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06BC4">
      <w:pPr>
        <w:pStyle w:val="Titre"/>
      </w:pPr>
      <w:bookmarkStart w:id="0" w:name="_GoBack"/>
      <w:bookmarkEnd w:id="0"/>
      <w:r>
        <w:t>Activity 1: Equivalence of Expressions</w:t>
      </w:r>
    </w:p>
    <w:p w:rsidR="00000000" w:rsidRDefault="00206BC4"/>
    <w:p w:rsidR="00000000" w:rsidRDefault="00206BC4">
      <w:r>
        <w:t>Suggested point of insertion: beginning of school year, after students have become acquainted with basic calculator techniques listed below (see beginning of Part I).</w:t>
      </w:r>
    </w:p>
    <w:p w:rsidR="00000000" w:rsidRDefault="00206BC4"/>
    <w:p w:rsidR="00000000" w:rsidRDefault="00206BC4">
      <w:r>
        <w:t>[In Parts III-IV of this activity, students will</w:t>
      </w:r>
      <w:r>
        <w:t xml:space="preserve"> learn to use two CAS algebraic commands and tests of equivalence] </w:t>
      </w:r>
    </w:p>
    <w:p w:rsidR="00000000" w:rsidRDefault="00206BC4">
      <w:pPr>
        <w:jc w:val="center"/>
      </w:pPr>
    </w:p>
    <w:p w:rsidR="00000000" w:rsidRDefault="00206BC4">
      <w:pPr>
        <w:jc w:val="center"/>
      </w:pPr>
    </w:p>
    <w:p w:rsidR="00000000" w:rsidRDefault="00206BC4">
      <w:pPr>
        <w:jc w:val="center"/>
        <w:rPr>
          <w:b/>
        </w:rPr>
      </w:pPr>
      <w:r>
        <w:rPr>
          <w:b/>
        </w:rPr>
        <w:t>Lesson 1</w:t>
      </w:r>
    </w:p>
    <w:p w:rsidR="00000000" w:rsidRDefault="00206BC4">
      <w:pPr>
        <w:pStyle w:val="Titre1"/>
      </w:pPr>
      <w:r>
        <w:t>Part I (with CAS): Comparing expressions by numerical evaluation</w:t>
      </w:r>
    </w:p>
    <w:p w:rsidR="00000000" w:rsidRDefault="00206BC4">
      <w:pPr>
        <w:jc w:val="center"/>
        <w:rPr>
          <w:u w:val="single"/>
        </w:rPr>
      </w:pPr>
    </w:p>
    <w:p w:rsidR="00000000" w:rsidRDefault="00206BC4">
      <w:r>
        <w:rPr>
          <w:b/>
        </w:rPr>
        <w:t xml:space="preserve">Aim: </w:t>
      </w:r>
      <w:r>
        <w:t>A numerical approach as a basis for discussion about equivalence of expressions.</w:t>
      </w:r>
    </w:p>
    <w:p w:rsidR="00000000" w:rsidRDefault="00206BC4">
      <w:pPr>
        <w:jc w:val="center"/>
        <w:rPr>
          <w:u w:val="single"/>
        </w:rPr>
      </w:pPr>
    </w:p>
    <w:p w:rsidR="00000000" w:rsidRDefault="00206BC4">
      <w:r>
        <w:t>Note to teacher: this ac</w:t>
      </w:r>
      <w:r>
        <w:t xml:space="preserve">tivity deliberately avoids using the term “equivalence” or “equivalent expressions” until the class discussion following Part III. </w:t>
      </w:r>
    </w:p>
    <w:p w:rsidR="00000000" w:rsidRDefault="00206BC4"/>
    <w:p w:rsidR="00000000" w:rsidRDefault="00206BC4">
      <w:r>
        <w:t xml:space="preserve">We presume that students will have acquired these basic CAS techniques for the work that follows: </w:t>
      </w:r>
    </w:p>
    <w:p w:rsidR="00000000" w:rsidRDefault="00206BC4"/>
    <w:p w:rsidR="00000000" w:rsidRDefault="00206BC4">
      <w:r>
        <w:t>1. Inserting brackets f</w:t>
      </w:r>
      <w:r>
        <w:t xml:space="preserve">or numerator and denominator of rational expressions; </w:t>
      </w:r>
    </w:p>
    <w:p w:rsidR="00000000" w:rsidRDefault="00206BC4">
      <w:r>
        <w:t xml:space="preserve">2. Inserting the explicit multiplication operator (*) when multiplying two variables, or when multiplying one variable in the leading position by a constant or some other expression. </w:t>
      </w:r>
    </w:p>
    <w:p w:rsidR="00000000" w:rsidRDefault="00206BC4">
      <w:r>
        <w:t>3. Knowing how to</w:t>
      </w:r>
      <w:r>
        <w:t xml:space="preserve"> use the “with operator” ( </w:t>
      </w:r>
      <w:r>
        <w:rPr>
          <w:b/>
        </w:rPr>
        <w:t>| )</w:t>
      </w:r>
      <w:r>
        <w:t xml:space="preserve"> to evaluate expressions for any given value of x; </w:t>
      </w:r>
    </w:p>
    <w:p w:rsidR="00000000" w:rsidRDefault="00206BC4">
      <w:r>
        <w:t xml:space="preserve">4. Knowing how to use arrow and delete keys to change selected parts of text in the entry line; </w:t>
      </w:r>
    </w:p>
    <w:p w:rsidR="00000000" w:rsidRDefault="00206BC4">
      <w:r>
        <w:t xml:space="preserve">5. Knowing how to replace text in the entry line with whatever expression is </w:t>
      </w:r>
      <w:r>
        <w:t>in the “history area” of CAS screen;</w:t>
      </w:r>
    </w:p>
    <w:p w:rsidR="00000000" w:rsidRDefault="00206BC4">
      <w:r>
        <w:t>6. Knowing how to clear the entry line or any other line of the history screen of the CAS;</w:t>
      </w:r>
    </w:p>
    <w:p w:rsidR="00000000" w:rsidRDefault="00206BC4">
      <w:r>
        <w:t>7. Habit of verifying, by visual inspection, expressions entered in the entry line.</w:t>
      </w:r>
    </w:p>
    <w:p w:rsidR="00000000" w:rsidRDefault="00206BC4"/>
    <w:p w:rsidR="00000000" w:rsidRDefault="00206BC4">
      <w:pPr>
        <w:rPr>
          <w:u w:val="single"/>
        </w:rPr>
      </w:pPr>
      <w:r>
        <w:rPr>
          <w:u w:val="single"/>
        </w:rPr>
        <w:t>I (A) Individual work (25 minutes, presumin</w:t>
      </w:r>
      <w:r>
        <w:rPr>
          <w:u w:val="single"/>
        </w:rPr>
        <w:t>g above skills)</w:t>
      </w:r>
    </w:p>
    <w:p w:rsidR="00000000" w:rsidRDefault="00206BC4">
      <w:pPr>
        <w:rPr>
          <w:u w:val="single"/>
        </w:rPr>
      </w:pPr>
    </w:p>
    <w:p w:rsidR="00000000" w:rsidRDefault="00206BC4">
      <w:r>
        <w:t xml:space="preserve">The table below displays five algebraic expressions and two possible values for </w:t>
      </w:r>
      <w:r>
        <w:rPr>
          <w:i/>
        </w:rPr>
        <w:t>x</w:t>
      </w:r>
      <w:r>
        <w:t>.</w:t>
      </w:r>
    </w:p>
    <w:p w:rsidR="00000000" w:rsidRDefault="00206BC4"/>
    <w:p w:rsidR="00000000" w:rsidRDefault="00206BC4">
      <w:r>
        <w:t xml:space="preserve">Using the two given values of </w:t>
      </w:r>
      <w:r>
        <w:rPr>
          <w:i/>
        </w:rPr>
        <w:t>x</w:t>
      </w:r>
      <w:r>
        <w:t xml:space="preserve"> (i.e., 1/3 and –5) and two others of your own choosing, calculate the resulting values for each expression by means of the </w:t>
      </w:r>
      <w:r>
        <w:t>evaluation tool of your calculator [i.e., the “with operator”, (</w:t>
      </w:r>
      <w:r>
        <w:rPr>
          <w:b/>
        </w:rPr>
        <w:t>|</w:t>
      </w:r>
      <w:r>
        <w:t>)].</w:t>
      </w:r>
    </w:p>
    <w:p w:rsidR="00000000" w:rsidRDefault="00206BC4">
      <w:pPr>
        <w:pStyle w:val="En-tte"/>
        <w:tabs>
          <w:tab w:val="clear" w:pos="4320"/>
          <w:tab w:val="clear" w:pos="8640"/>
        </w:tabs>
      </w:pPr>
    </w:p>
    <w:p w:rsidR="00000000" w:rsidRDefault="00206BC4">
      <w:r>
        <w:t xml:space="preserve">Record your choice of additional </w:t>
      </w:r>
      <w:r>
        <w:rPr>
          <w:i/>
        </w:rPr>
        <w:t>x</w:t>
      </w:r>
      <w:r>
        <w:t xml:space="preserve"> values in the table’s top row, and record the results in the appropriate cells below.</w:t>
      </w:r>
    </w:p>
    <w:p w:rsidR="00000000" w:rsidRDefault="00206BC4"/>
    <w:p w:rsidR="00000000" w:rsidRDefault="00206BC4">
      <w:r>
        <w:br w:type="page"/>
      </w: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065"/>
        <w:gridCol w:w="1065"/>
        <w:gridCol w:w="1065"/>
        <w:gridCol w:w="1068"/>
      </w:tblGrid>
      <w:tr w:rsidR="00000000">
        <w:tblPrEx>
          <w:tblCellMar>
            <w:top w:w="0" w:type="dxa"/>
            <w:bottom w:w="0" w:type="dxa"/>
          </w:tblCellMar>
        </w:tblPrEx>
        <w:trPr>
          <w:jc w:val="center"/>
        </w:trPr>
        <w:tc>
          <w:tcPr>
            <w:tcW w:w="3681" w:type="dxa"/>
            <w:tcBorders>
              <w:bottom w:val="single" w:sz="4" w:space="0" w:color="auto"/>
              <w:right w:val="single" w:sz="18" w:space="0" w:color="auto"/>
            </w:tcBorders>
          </w:tcPr>
          <w:p w:rsidR="00000000" w:rsidRDefault="00206BC4">
            <w:pPr>
              <w:jc w:val="right"/>
            </w:pPr>
            <w:r>
              <w:t xml:space="preserve">For x = </w:t>
            </w:r>
          </w:p>
        </w:tc>
        <w:tc>
          <w:tcPr>
            <w:tcW w:w="1065" w:type="dxa"/>
            <w:tcBorders>
              <w:left w:val="single" w:sz="18" w:space="0" w:color="auto"/>
              <w:right w:val="single" w:sz="4" w:space="0" w:color="auto"/>
            </w:tcBorders>
          </w:tcPr>
          <w:p w:rsidR="00000000" w:rsidRDefault="00206BC4">
            <w:pPr>
              <w:jc w:val="center"/>
            </w:pPr>
            <w:r>
              <w:t>1/3</w:t>
            </w:r>
          </w:p>
        </w:tc>
        <w:tc>
          <w:tcPr>
            <w:tcW w:w="1065" w:type="dxa"/>
            <w:tcBorders>
              <w:left w:val="single" w:sz="4" w:space="0" w:color="auto"/>
              <w:right w:val="single" w:sz="4" w:space="0" w:color="auto"/>
            </w:tcBorders>
          </w:tcPr>
          <w:p w:rsidR="00000000" w:rsidRDefault="00206BC4">
            <w:pPr>
              <w:jc w:val="center"/>
            </w:pPr>
            <w:r>
              <w:t>-5</w:t>
            </w:r>
          </w:p>
        </w:tc>
        <w:tc>
          <w:tcPr>
            <w:tcW w:w="1065" w:type="dxa"/>
            <w:tcBorders>
              <w:left w:val="single" w:sz="4" w:space="0" w:color="auto"/>
              <w:right w:val="single" w:sz="4" w:space="0" w:color="auto"/>
            </w:tcBorders>
          </w:tcPr>
          <w:p w:rsidR="00000000" w:rsidRDefault="00206BC4"/>
        </w:tc>
        <w:tc>
          <w:tcPr>
            <w:tcW w:w="1068" w:type="dxa"/>
            <w:tcBorders>
              <w:left w:val="single" w:sz="4" w:space="0" w:color="auto"/>
              <w:right w:val="single" w:sz="4" w:space="0" w:color="auto"/>
            </w:tcBorders>
          </w:tcPr>
          <w:p w:rsidR="00000000" w:rsidRDefault="00206BC4"/>
        </w:tc>
      </w:tr>
      <w:tr w:rsidR="00000000">
        <w:tblPrEx>
          <w:tblCellMar>
            <w:top w:w="0" w:type="dxa"/>
            <w:bottom w:w="0" w:type="dxa"/>
          </w:tblCellMar>
        </w:tblPrEx>
        <w:trPr>
          <w:jc w:val="center"/>
        </w:trPr>
        <w:tc>
          <w:tcPr>
            <w:tcW w:w="3681" w:type="dxa"/>
            <w:tcBorders>
              <w:top w:val="single" w:sz="4" w:space="0" w:color="auto"/>
              <w:bottom w:val="single" w:sz="18" w:space="0" w:color="auto"/>
              <w:right w:val="single" w:sz="18" w:space="0" w:color="auto"/>
            </w:tcBorders>
          </w:tcPr>
          <w:p w:rsidR="00000000" w:rsidRDefault="00206BC4">
            <w:pPr>
              <w:jc w:val="center"/>
            </w:pPr>
            <w:r>
              <w:t>Expression</w:t>
            </w:r>
          </w:p>
        </w:tc>
        <w:tc>
          <w:tcPr>
            <w:tcW w:w="1065" w:type="dxa"/>
            <w:tcBorders>
              <w:left w:val="single" w:sz="18" w:space="0" w:color="auto"/>
              <w:bottom w:val="single" w:sz="18" w:space="0" w:color="auto"/>
            </w:tcBorders>
          </w:tcPr>
          <w:p w:rsidR="00000000" w:rsidRDefault="00206BC4">
            <w:r>
              <w:t>Result</w:t>
            </w:r>
          </w:p>
        </w:tc>
        <w:tc>
          <w:tcPr>
            <w:tcW w:w="1065" w:type="dxa"/>
            <w:tcBorders>
              <w:bottom w:val="single" w:sz="18" w:space="0" w:color="auto"/>
            </w:tcBorders>
          </w:tcPr>
          <w:p w:rsidR="00000000" w:rsidRDefault="00206BC4">
            <w:r>
              <w:t>Result</w:t>
            </w:r>
          </w:p>
        </w:tc>
        <w:tc>
          <w:tcPr>
            <w:tcW w:w="1065" w:type="dxa"/>
            <w:tcBorders>
              <w:bottom w:val="single" w:sz="18" w:space="0" w:color="auto"/>
            </w:tcBorders>
          </w:tcPr>
          <w:p w:rsidR="00000000" w:rsidRDefault="00206BC4">
            <w:r>
              <w:t>Result</w:t>
            </w:r>
          </w:p>
        </w:tc>
        <w:tc>
          <w:tcPr>
            <w:tcW w:w="1068" w:type="dxa"/>
            <w:tcBorders>
              <w:bottom w:val="single" w:sz="18" w:space="0" w:color="auto"/>
            </w:tcBorders>
          </w:tcPr>
          <w:p w:rsidR="00000000" w:rsidRDefault="00206BC4">
            <w:r>
              <w:t>Result</w:t>
            </w:r>
          </w:p>
        </w:tc>
      </w:tr>
      <w:tr w:rsidR="00000000">
        <w:tblPrEx>
          <w:tblCellMar>
            <w:top w:w="0" w:type="dxa"/>
            <w:bottom w:w="0" w:type="dxa"/>
          </w:tblCellMar>
        </w:tblPrEx>
        <w:trPr>
          <w:jc w:val="center"/>
        </w:trPr>
        <w:tc>
          <w:tcPr>
            <w:tcW w:w="3681" w:type="dxa"/>
            <w:tcBorders>
              <w:top w:val="single" w:sz="18" w:space="0" w:color="auto"/>
              <w:right w:val="single" w:sz="18" w:space="0" w:color="auto"/>
            </w:tcBorders>
          </w:tcPr>
          <w:p w:rsidR="00000000" w:rsidRDefault="00206BC4"/>
          <w:p w:rsidR="00000000" w:rsidRDefault="00206BC4">
            <w:r>
              <w:t>1.</w:t>
            </w:r>
            <w:r>
              <w:t xml:space="preserve">       </w:t>
            </w:r>
            <w:r>
              <w:rPr>
                <w:i/>
              </w:rPr>
              <w:t>(x</w:t>
            </w:r>
            <w:r>
              <w:t>–</w:t>
            </w:r>
            <w:r>
              <w:rPr>
                <w:i/>
              </w:rPr>
              <w:t>3)(4x</w:t>
            </w:r>
            <w:r>
              <w:t>–</w:t>
            </w:r>
            <w:r>
              <w:rPr>
                <w:i/>
              </w:rPr>
              <w:t>3)</w:t>
            </w:r>
          </w:p>
          <w:p w:rsidR="00000000" w:rsidRDefault="00206BC4">
            <w:pPr>
              <w:pStyle w:val="En-tte"/>
              <w:tabs>
                <w:tab w:val="clear" w:pos="4320"/>
                <w:tab w:val="clear" w:pos="8640"/>
              </w:tabs>
            </w:pPr>
          </w:p>
        </w:tc>
        <w:tc>
          <w:tcPr>
            <w:tcW w:w="1065" w:type="dxa"/>
            <w:tcBorders>
              <w:top w:val="single" w:sz="18" w:space="0" w:color="auto"/>
              <w:left w:val="single" w:sz="18" w:space="0" w:color="auto"/>
            </w:tcBorders>
          </w:tcPr>
          <w:p w:rsidR="00000000" w:rsidRDefault="00206BC4"/>
        </w:tc>
        <w:tc>
          <w:tcPr>
            <w:tcW w:w="1065" w:type="dxa"/>
            <w:tcBorders>
              <w:top w:val="single" w:sz="18" w:space="0" w:color="auto"/>
            </w:tcBorders>
          </w:tcPr>
          <w:p w:rsidR="00000000" w:rsidRDefault="00206BC4"/>
        </w:tc>
        <w:tc>
          <w:tcPr>
            <w:tcW w:w="1065" w:type="dxa"/>
            <w:tcBorders>
              <w:top w:val="single" w:sz="18" w:space="0" w:color="auto"/>
            </w:tcBorders>
          </w:tcPr>
          <w:p w:rsidR="00000000" w:rsidRDefault="00206BC4"/>
        </w:tc>
        <w:tc>
          <w:tcPr>
            <w:tcW w:w="1068" w:type="dxa"/>
            <w:tcBorders>
              <w:top w:val="single" w:sz="18" w:space="0" w:color="auto"/>
            </w:tcBorders>
          </w:tcPr>
          <w:p w:rsidR="00000000" w:rsidRDefault="00206BC4"/>
        </w:tc>
      </w:tr>
      <w:tr w:rsidR="00000000">
        <w:tblPrEx>
          <w:tblCellMar>
            <w:top w:w="0" w:type="dxa"/>
            <w:bottom w:w="0" w:type="dxa"/>
          </w:tblCellMar>
        </w:tblPrEx>
        <w:trPr>
          <w:jc w:val="center"/>
        </w:trPr>
        <w:tc>
          <w:tcPr>
            <w:tcW w:w="3681" w:type="dxa"/>
            <w:tcBorders>
              <w:right w:val="single" w:sz="18" w:space="0" w:color="auto"/>
            </w:tcBorders>
          </w:tcPr>
          <w:p w:rsidR="00000000" w:rsidRDefault="00206BC4"/>
          <w:p w:rsidR="00000000" w:rsidRDefault="00206BC4">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206BC4"/>
        </w:tc>
        <w:tc>
          <w:tcPr>
            <w:tcW w:w="1065" w:type="dxa"/>
            <w:tcBorders>
              <w:left w:val="single" w:sz="18" w:space="0" w:color="auto"/>
            </w:tcBorders>
          </w:tcPr>
          <w:p w:rsidR="00000000" w:rsidRDefault="00206BC4"/>
        </w:tc>
        <w:tc>
          <w:tcPr>
            <w:tcW w:w="1065" w:type="dxa"/>
          </w:tcPr>
          <w:p w:rsidR="00000000" w:rsidRDefault="00206BC4"/>
        </w:tc>
        <w:tc>
          <w:tcPr>
            <w:tcW w:w="1065" w:type="dxa"/>
          </w:tcPr>
          <w:p w:rsidR="00000000" w:rsidRDefault="00206BC4"/>
        </w:tc>
        <w:tc>
          <w:tcPr>
            <w:tcW w:w="1068" w:type="dxa"/>
          </w:tcPr>
          <w:p w:rsidR="00000000" w:rsidRDefault="00206BC4"/>
        </w:tc>
      </w:tr>
      <w:tr w:rsidR="00000000">
        <w:tblPrEx>
          <w:tblCellMar>
            <w:top w:w="0" w:type="dxa"/>
            <w:bottom w:w="0" w:type="dxa"/>
          </w:tblCellMar>
        </w:tblPrEx>
        <w:trPr>
          <w:jc w:val="center"/>
        </w:trPr>
        <w:tc>
          <w:tcPr>
            <w:tcW w:w="3681" w:type="dxa"/>
            <w:tcBorders>
              <w:right w:val="single" w:sz="18" w:space="0" w:color="auto"/>
            </w:tcBorders>
          </w:tcPr>
          <w:p w:rsidR="00000000" w:rsidRDefault="00206BC4"/>
          <w:p w:rsidR="00000000" w:rsidRDefault="00206BC4">
            <w:r>
              <w:t xml:space="preserve">3.      </w:t>
            </w:r>
            <w:r>
              <w:rPr>
                <w:i/>
              </w:rPr>
              <w:t>(3x–1)(x</w:t>
            </w:r>
            <w:r>
              <w:rPr>
                <w:i/>
                <w:vertAlign w:val="superscript"/>
              </w:rPr>
              <w:t>2</w:t>
            </w:r>
            <w:r>
              <w:rPr>
                <w:i/>
              </w:rPr>
              <w:t>–x–2)(x+5)</w:t>
            </w:r>
          </w:p>
          <w:p w:rsidR="00000000" w:rsidRDefault="00206BC4"/>
        </w:tc>
        <w:tc>
          <w:tcPr>
            <w:tcW w:w="1065" w:type="dxa"/>
            <w:tcBorders>
              <w:left w:val="single" w:sz="18" w:space="0" w:color="auto"/>
            </w:tcBorders>
          </w:tcPr>
          <w:p w:rsidR="00000000" w:rsidRDefault="00206BC4"/>
        </w:tc>
        <w:tc>
          <w:tcPr>
            <w:tcW w:w="1065" w:type="dxa"/>
          </w:tcPr>
          <w:p w:rsidR="00000000" w:rsidRDefault="00206BC4"/>
        </w:tc>
        <w:tc>
          <w:tcPr>
            <w:tcW w:w="1065" w:type="dxa"/>
          </w:tcPr>
          <w:p w:rsidR="00000000" w:rsidRDefault="00206BC4"/>
        </w:tc>
        <w:tc>
          <w:tcPr>
            <w:tcW w:w="1068" w:type="dxa"/>
          </w:tcPr>
          <w:p w:rsidR="00000000" w:rsidRDefault="00206BC4"/>
        </w:tc>
      </w:tr>
      <w:tr w:rsidR="00000000">
        <w:tblPrEx>
          <w:tblCellMar>
            <w:top w:w="0" w:type="dxa"/>
            <w:bottom w:w="0" w:type="dxa"/>
          </w:tblCellMar>
        </w:tblPrEx>
        <w:trPr>
          <w:jc w:val="center"/>
        </w:trPr>
        <w:tc>
          <w:tcPr>
            <w:tcW w:w="3681" w:type="dxa"/>
            <w:tcBorders>
              <w:right w:val="single" w:sz="18" w:space="0" w:color="auto"/>
            </w:tcBorders>
          </w:tcPr>
          <w:p w:rsidR="00000000" w:rsidRDefault="00206BC4"/>
          <w:p w:rsidR="00000000" w:rsidRDefault="00206BC4">
            <w:pPr>
              <w:rPr>
                <w:i/>
              </w:rPr>
            </w:pPr>
            <w:r>
              <w:t xml:space="preserve">4.       </w:t>
            </w:r>
            <w:r>
              <w:rPr>
                <w:i/>
              </w:rPr>
              <w:t>(-x+3)</w:t>
            </w:r>
            <w:r>
              <w:rPr>
                <w:i/>
                <w:vertAlign w:val="superscript"/>
              </w:rPr>
              <w:t xml:space="preserve">2 </w:t>
            </w:r>
            <w:r>
              <w:rPr>
                <w:i/>
              </w:rPr>
              <w:t>+x(3x–9)</w:t>
            </w:r>
          </w:p>
          <w:p w:rsidR="00000000" w:rsidRDefault="00206BC4"/>
        </w:tc>
        <w:tc>
          <w:tcPr>
            <w:tcW w:w="1065" w:type="dxa"/>
            <w:tcBorders>
              <w:left w:val="single" w:sz="18" w:space="0" w:color="auto"/>
            </w:tcBorders>
          </w:tcPr>
          <w:p w:rsidR="00000000" w:rsidRDefault="00206BC4"/>
        </w:tc>
        <w:tc>
          <w:tcPr>
            <w:tcW w:w="1065" w:type="dxa"/>
          </w:tcPr>
          <w:p w:rsidR="00000000" w:rsidRDefault="00206BC4"/>
        </w:tc>
        <w:tc>
          <w:tcPr>
            <w:tcW w:w="1065" w:type="dxa"/>
          </w:tcPr>
          <w:p w:rsidR="00000000" w:rsidRDefault="00206BC4"/>
        </w:tc>
        <w:tc>
          <w:tcPr>
            <w:tcW w:w="1068" w:type="dxa"/>
          </w:tcPr>
          <w:p w:rsidR="00000000" w:rsidRDefault="00206BC4"/>
        </w:tc>
      </w:tr>
      <w:tr w:rsidR="00000000">
        <w:tblPrEx>
          <w:tblCellMar>
            <w:top w:w="0" w:type="dxa"/>
            <w:bottom w:w="0" w:type="dxa"/>
          </w:tblCellMar>
        </w:tblPrEx>
        <w:trPr>
          <w:jc w:val="center"/>
        </w:trPr>
        <w:tc>
          <w:tcPr>
            <w:tcW w:w="3681" w:type="dxa"/>
            <w:tcBorders>
              <w:right w:val="single" w:sz="18" w:space="0" w:color="auto"/>
            </w:tcBorders>
          </w:tcPr>
          <w:p w:rsidR="00000000" w:rsidRDefault="00206BC4"/>
          <w:p w:rsidR="00000000" w:rsidRDefault="00206BC4">
            <w:pPr>
              <w:rPr>
                <w:i/>
              </w:rPr>
            </w:pPr>
            <w:r>
              <w:t xml:space="preserve">5. </w:t>
            </w:r>
            <w:r>
              <w:rPr>
                <w:position w:val="-20"/>
              </w:rPr>
              <w:object w:dxaOrig="24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5pt;height:30.85pt" o:ole="">
                  <v:imagedata r:id="rId8" o:title=""/>
                </v:shape>
                <o:OLEObject Type="Embed" ProgID="Equation.3" ShapeID="_x0000_i1025" DrawAspect="Content" ObjectID="_1475731934" r:id="rId9"/>
              </w:object>
            </w:r>
          </w:p>
          <w:p w:rsidR="00000000" w:rsidRDefault="00206BC4"/>
        </w:tc>
        <w:tc>
          <w:tcPr>
            <w:tcW w:w="1065" w:type="dxa"/>
            <w:tcBorders>
              <w:left w:val="single" w:sz="18" w:space="0" w:color="auto"/>
            </w:tcBorders>
          </w:tcPr>
          <w:p w:rsidR="00000000" w:rsidRDefault="00206BC4"/>
        </w:tc>
        <w:tc>
          <w:tcPr>
            <w:tcW w:w="1065" w:type="dxa"/>
          </w:tcPr>
          <w:p w:rsidR="00000000" w:rsidRDefault="00206BC4"/>
        </w:tc>
        <w:tc>
          <w:tcPr>
            <w:tcW w:w="1065" w:type="dxa"/>
          </w:tcPr>
          <w:p w:rsidR="00000000" w:rsidRDefault="00206BC4"/>
        </w:tc>
        <w:tc>
          <w:tcPr>
            <w:tcW w:w="1068" w:type="dxa"/>
          </w:tcPr>
          <w:p w:rsidR="00000000" w:rsidRDefault="00206BC4"/>
        </w:tc>
      </w:tr>
    </w:tbl>
    <w:p w:rsidR="00000000" w:rsidRDefault="00206BC4"/>
    <w:p w:rsidR="00000000" w:rsidRDefault="00206BC4"/>
    <w:p w:rsidR="00000000" w:rsidRDefault="00206BC4">
      <w:r>
        <w:t>I (B) Compare the results obtained for the various expressions in the table above. Record wh</w:t>
      </w:r>
      <w:r>
        <w:t>at you observe in the box below.</w:t>
      </w:r>
    </w:p>
    <w:p w:rsidR="00000000" w:rsidRDefault="00206BC4"/>
    <w:p w:rsidR="00000000" w:rsidRDefault="00206BC4">
      <w:pPr>
        <w:pBdr>
          <w:top w:val="single" w:sz="4" w:space="1" w:color="auto"/>
          <w:left w:val="single" w:sz="4" w:space="4" w:color="auto"/>
          <w:bottom w:val="single" w:sz="4" w:space="0" w:color="auto"/>
          <w:right w:val="single" w:sz="4" w:space="4" w:color="auto"/>
        </w:pBdr>
      </w:pPr>
    </w:p>
    <w:p w:rsidR="00000000" w:rsidRDefault="00206BC4">
      <w:pPr>
        <w:pBdr>
          <w:top w:val="single" w:sz="4" w:space="1" w:color="auto"/>
          <w:left w:val="single" w:sz="4" w:space="4" w:color="auto"/>
          <w:bottom w:val="single" w:sz="4" w:space="0" w:color="auto"/>
          <w:right w:val="single" w:sz="4" w:space="4" w:color="auto"/>
        </w:pBdr>
      </w:pPr>
    </w:p>
    <w:p w:rsidR="00000000" w:rsidRDefault="00206BC4">
      <w:pPr>
        <w:pBdr>
          <w:top w:val="single" w:sz="4" w:space="1" w:color="auto"/>
          <w:left w:val="single" w:sz="4" w:space="4" w:color="auto"/>
          <w:bottom w:val="single" w:sz="4" w:space="0" w:color="auto"/>
          <w:right w:val="single" w:sz="4" w:space="4" w:color="auto"/>
        </w:pBdr>
      </w:pPr>
    </w:p>
    <w:p w:rsidR="00000000" w:rsidRDefault="00206BC4">
      <w:pPr>
        <w:pBdr>
          <w:top w:val="single" w:sz="4" w:space="1" w:color="auto"/>
          <w:left w:val="single" w:sz="4" w:space="4" w:color="auto"/>
          <w:bottom w:val="single" w:sz="4" w:space="0" w:color="auto"/>
          <w:right w:val="single" w:sz="4" w:space="4" w:color="auto"/>
        </w:pBdr>
      </w:pPr>
    </w:p>
    <w:p w:rsidR="00000000" w:rsidRDefault="00206BC4">
      <w:pPr>
        <w:pBdr>
          <w:top w:val="single" w:sz="4" w:space="1" w:color="auto"/>
          <w:left w:val="single" w:sz="4" w:space="4" w:color="auto"/>
          <w:bottom w:val="single" w:sz="4" w:space="0" w:color="auto"/>
          <w:right w:val="single" w:sz="4" w:space="4" w:color="auto"/>
        </w:pBdr>
      </w:pPr>
    </w:p>
    <w:p w:rsidR="00000000" w:rsidRDefault="00206BC4">
      <w:pPr>
        <w:pBdr>
          <w:top w:val="single" w:sz="4" w:space="1" w:color="auto"/>
          <w:left w:val="single" w:sz="4" w:space="4" w:color="auto"/>
          <w:bottom w:val="single" w:sz="4" w:space="0" w:color="auto"/>
          <w:right w:val="single" w:sz="4" w:space="4" w:color="auto"/>
        </w:pBdr>
      </w:pPr>
    </w:p>
    <w:p w:rsidR="00000000" w:rsidRDefault="00206BC4"/>
    <w:p w:rsidR="00000000" w:rsidRDefault="00206BC4"/>
    <w:p w:rsidR="00000000" w:rsidRDefault="00206BC4">
      <w:r>
        <w:t>I (C) Reflection question:</w:t>
      </w:r>
    </w:p>
    <w:p w:rsidR="00000000" w:rsidRDefault="00206BC4"/>
    <w:p w:rsidR="00000000" w:rsidRDefault="00206BC4">
      <w:r>
        <w:t xml:space="preserve">Based on your observations with regard to the results in the table above (in (A)), what do you conjecture would happen if you extended the table to include the other values of </w:t>
      </w:r>
      <w:r>
        <w:rPr>
          <w:i/>
        </w:rPr>
        <w:t>x</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1692"/>
          <w:jc w:val="center"/>
        </w:trPr>
        <w:tc>
          <w:tcPr>
            <w:tcW w:w="8856" w:type="dxa"/>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bl>
    <w:p w:rsidR="00000000" w:rsidRDefault="00206BC4">
      <w:pPr>
        <w:jc w:val="center"/>
      </w:pPr>
    </w:p>
    <w:p w:rsidR="00000000" w:rsidRDefault="00206BC4">
      <w:pPr>
        <w:pStyle w:val="Titre2"/>
      </w:pPr>
      <w:r>
        <w:t>Classroom discussion of Part I A, B, C</w:t>
      </w:r>
    </w:p>
    <w:p w:rsidR="00000000" w:rsidRDefault="00206BC4">
      <w:pPr>
        <w:jc w:val="center"/>
      </w:pPr>
    </w:p>
    <w:p w:rsidR="00000000" w:rsidRDefault="00206BC4">
      <w:pPr>
        <w:jc w:val="center"/>
        <w:rPr>
          <w:u w:val="single"/>
        </w:rPr>
      </w:pPr>
      <w:r>
        <w:br w:type="page"/>
      </w:r>
      <w:r>
        <w:rPr>
          <w:u w:val="single"/>
        </w:rPr>
        <w:lastRenderedPageBreak/>
        <w:t>Whole-class discussion (to be conducted after completion of Part I A, B, C, 20 minutes)</w:t>
      </w:r>
    </w:p>
    <w:p w:rsidR="00000000" w:rsidRDefault="00206BC4">
      <w:pPr>
        <w:jc w:val="both"/>
      </w:pPr>
    </w:p>
    <w:p w:rsidR="00000000" w:rsidRDefault="00206BC4">
      <w:pPr>
        <w:jc w:val="both"/>
      </w:pPr>
      <w:r>
        <w:t>A point of departure for the discussion will be students’ responses to the reflection question. Teacher can begin by asking</w:t>
      </w:r>
      <w:r>
        <w:t>, “So what did you notice?” and “What did you conclude?”.</w:t>
      </w:r>
    </w:p>
    <w:p w:rsidR="00000000" w:rsidRDefault="00206BC4">
      <w:pPr>
        <w:jc w:val="both"/>
      </w:pPr>
    </w:p>
    <w:p w:rsidR="00000000" w:rsidRDefault="00206BC4">
      <w:pPr>
        <w:jc w:val="both"/>
      </w:pPr>
      <w:r>
        <w:t>Intended discussion issues</w:t>
      </w:r>
      <w:r>
        <w:rPr>
          <w:rStyle w:val="Marquenotebasdepage"/>
        </w:rPr>
        <w:footnoteReference w:id="1"/>
      </w:r>
      <w:r>
        <w:t xml:space="preserve">: </w:t>
      </w:r>
    </w:p>
    <w:p w:rsidR="00000000" w:rsidRDefault="00206BC4">
      <w:pPr>
        <w:jc w:val="both"/>
      </w:pPr>
    </w:p>
    <w:p w:rsidR="00000000" w:rsidRDefault="00206BC4">
      <w:pPr>
        <w:numPr>
          <w:ilvl w:val="0"/>
          <w:numId w:val="2"/>
        </w:numPr>
        <w:jc w:val="both"/>
      </w:pPr>
      <w:r>
        <w:t>Some students might attend to the fact that not all cells contain same result (i.e., they might have looked for across-the-board equality). Other students might notic</w:t>
      </w:r>
      <w:r>
        <w:t>e pair-wise equality of results. In response to the latter, ask: “Which pairs of expressions yielded equal results?”</w:t>
      </w:r>
    </w:p>
    <w:p w:rsidR="00000000" w:rsidRDefault="00206BC4">
      <w:pPr>
        <w:pStyle w:val="En-tte"/>
        <w:tabs>
          <w:tab w:val="clear" w:pos="4320"/>
          <w:tab w:val="clear" w:pos="8640"/>
        </w:tabs>
        <w:jc w:val="both"/>
      </w:pPr>
    </w:p>
    <w:p w:rsidR="00000000" w:rsidRDefault="00206BC4">
      <w:pPr>
        <w:numPr>
          <w:ilvl w:val="0"/>
          <w:numId w:val="2"/>
        </w:numPr>
        <w:jc w:val="both"/>
      </w:pPr>
      <w:r>
        <w:t>Suppose some students propose expressions 1 and 4 as yielding equal results on each of the given and their own values of x, then this ques</w:t>
      </w:r>
      <w:r>
        <w:t xml:space="preserve">tion can be raised: “Did anyone else notice that this was the case for </w:t>
      </w:r>
      <w:r>
        <w:rPr>
          <w:u w:val="single"/>
        </w:rPr>
        <w:t>their</w:t>
      </w:r>
      <w:r>
        <w:t xml:space="preserve"> choices of values of x (for that pair of expressions)? Are you surprised by this fact? Why or why not?” We anticipate that some students will be surprised by the fact that the two</w:t>
      </w:r>
      <w:r>
        <w:t xml:space="preserve"> expressions have such different forms. Teacher should bring out students’ ideas in this regard: “In what ways are these expressions different?” </w:t>
      </w:r>
    </w:p>
    <w:p w:rsidR="00000000" w:rsidRDefault="00206BC4">
      <w:pPr>
        <w:pStyle w:val="En-tte"/>
        <w:tabs>
          <w:tab w:val="clear" w:pos="4320"/>
          <w:tab w:val="clear" w:pos="8640"/>
        </w:tabs>
        <w:jc w:val="both"/>
      </w:pPr>
    </w:p>
    <w:p w:rsidR="00000000" w:rsidRDefault="00206BC4">
      <w:pPr>
        <w:numPr>
          <w:ilvl w:val="0"/>
          <w:numId w:val="2"/>
        </w:numPr>
        <w:jc w:val="both"/>
      </w:pPr>
      <w:r>
        <w:t>Suggested continuing questions: “Was there any other pair of expressions for which different forms yielded eq</w:t>
      </w:r>
      <w:r>
        <w:t>ual results?”, “Which ones?”</w:t>
      </w:r>
    </w:p>
    <w:p w:rsidR="00000000" w:rsidRDefault="00206BC4">
      <w:pPr>
        <w:ind w:left="720"/>
        <w:jc w:val="both"/>
      </w:pPr>
      <w:r>
        <w:t>Presumably, some students will propose expressions 3 and 5 (Ask: “Are you surprised by this fact? Why or why not?”). Ask also: “What about expression 2; what can we say about it relative to the other expressions?”</w:t>
      </w:r>
    </w:p>
    <w:p w:rsidR="00000000" w:rsidRDefault="00206BC4">
      <w:pPr>
        <w:ind w:left="720"/>
        <w:jc w:val="both"/>
      </w:pPr>
    </w:p>
    <w:p w:rsidR="00000000" w:rsidRDefault="00206BC4">
      <w:pPr>
        <w:numPr>
          <w:ilvl w:val="0"/>
          <w:numId w:val="2"/>
        </w:numPr>
        <w:jc w:val="both"/>
      </w:pPr>
      <w:r>
        <w:t>The followin</w:t>
      </w:r>
      <w:r>
        <w:t xml:space="preserve">g is a rhetorical narrative that we envision the teacher engaging students with: “In the case of each of these two pairs of expressions (1 &amp; 4 and 3 &amp; 5), we noticed that for each value in a diverse set of values of </w:t>
      </w:r>
      <w:r>
        <w:rPr>
          <w:i/>
        </w:rPr>
        <w:t>x</w:t>
      </w:r>
      <w:r>
        <w:t xml:space="preserve"> that we chose, expressions 1 and 4 alw</w:t>
      </w:r>
      <w:r>
        <w:t>ays yielded equal results. The same was true for expressions 3 and 5. Do you think this will always be the case for these two pairs of expressions?” At this point the discussion bifurcates into these issues: (i) one dealing with the domain of an expression</w:t>
      </w:r>
      <w:r>
        <w:t>’s definition, and (ii) the other dealing with motivating algebraic techniques.</w:t>
      </w:r>
    </w:p>
    <w:p w:rsidR="00000000" w:rsidRDefault="00206BC4">
      <w:pPr>
        <w:ind w:firstLine="720"/>
        <w:jc w:val="both"/>
      </w:pPr>
    </w:p>
    <w:p w:rsidR="00000000" w:rsidRDefault="00206BC4">
      <w:pPr>
        <w:ind w:left="720" w:firstLine="360"/>
        <w:jc w:val="both"/>
      </w:pPr>
      <w:r>
        <w:t xml:space="preserve">(i) Suggested questions at this point: “Can we choose </w:t>
      </w:r>
      <w:r>
        <w:rPr>
          <w:i/>
        </w:rPr>
        <w:t xml:space="preserve">any </w:t>
      </w:r>
      <w:r>
        <w:t xml:space="preserve">values of </w:t>
      </w:r>
      <w:r>
        <w:rPr>
          <w:i/>
        </w:rPr>
        <w:t>x</w:t>
      </w:r>
      <w:r>
        <w:t xml:space="preserve"> for these expressions?”, “What is the domain of definition for each of the given expressions?” (here, we </w:t>
      </w:r>
      <w:r>
        <w:t xml:space="preserve">envision having a discussion about the constraints on </w:t>
      </w:r>
      <w:r>
        <w:rPr>
          <w:i/>
        </w:rPr>
        <w:t>x</w:t>
      </w:r>
      <w:r>
        <w:t xml:space="preserve"> for these expressions).</w:t>
      </w:r>
    </w:p>
    <w:p w:rsidR="00000000" w:rsidRDefault="00206BC4">
      <w:pPr>
        <w:ind w:left="720" w:firstLine="360"/>
        <w:jc w:val="both"/>
      </w:pPr>
      <w:r>
        <w:t xml:space="preserve">(ii) “For each of these pairs of expressions, having taken account of the constraints on </w:t>
      </w:r>
      <w:r>
        <w:rPr>
          <w:i/>
        </w:rPr>
        <w:t>x</w:t>
      </w:r>
      <w:r>
        <w:t xml:space="preserve">, will </w:t>
      </w:r>
      <w:r>
        <w:rPr>
          <w:u w:val="single"/>
        </w:rPr>
        <w:t>any</w:t>
      </w:r>
      <w:r>
        <w:t xml:space="preserve"> given value of x yield equal results? In other words, can you find a value </w:t>
      </w:r>
      <w:r>
        <w:t xml:space="preserve">of </w:t>
      </w:r>
      <w:r>
        <w:rPr>
          <w:i/>
        </w:rPr>
        <w:t xml:space="preserve">x </w:t>
      </w:r>
      <w:r>
        <w:t xml:space="preserve">for which a given pair of expressions will yield </w:t>
      </w:r>
      <w:r>
        <w:rPr>
          <w:u w:val="single"/>
        </w:rPr>
        <w:t>different</w:t>
      </w:r>
      <w:r>
        <w:t xml:space="preserve"> results? How might we answer this question without having to test all possible values of </w:t>
      </w:r>
      <w:r>
        <w:rPr>
          <w:i/>
        </w:rPr>
        <w:t>x</w:t>
      </w:r>
      <w:r>
        <w:t xml:space="preserve">?” </w:t>
      </w:r>
      <w:r>
        <w:lastRenderedPageBreak/>
        <w:t>(Note: this last question is designed to motivate the use of algebraic methods and properties to te</w:t>
      </w:r>
      <w:r>
        <w:t>st for equivalence of expressions)</w:t>
      </w:r>
    </w:p>
    <w:p w:rsidR="00000000" w:rsidRDefault="00206BC4">
      <w:pPr>
        <w:jc w:val="both"/>
      </w:pPr>
    </w:p>
    <w:p w:rsidR="00000000" w:rsidRDefault="00206BC4">
      <w:pPr>
        <w:numPr>
          <w:ilvl w:val="0"/>
          <w:numId w:val="2"/>
        </w:numPr>
        <w:jc w:val="both"/>
      </w:pPr>
      <w:r>
        <w:t xml:space="preserve">Even if some pupils propose re-expressing the </w:t>
      </w:r>
      <w:r>
        <w:rPr>
          <w:i/>
        </w:rPr>
        <w:t>forms</w:t>
      </w:r>
      <w:r>
        <w:t xml:space="preserve"> of the expressions to obtain a common form for each, the teacher should intervene as follows, in order to help students make the transition from numerical to algebraic </w:t>
      </w:r>
      <w:r>
        <w:t xml:space="preserve">approaches: </w:t>
      </w:r>
    </w:p>
    <w:p w:rsidR="00000000" w:rsidRDefault="00206BC4">
      <w:pPr>
        <w:jc w:val="both"/>
      </w:pPr>
    </w:p>
    <w:p w:rsidR="00000000" w:rsidRDefault="00206BC4">
      <w:pPr>
        <w:jc w:val="both"/>
      </w:pPr>
    </w:p>
    <w:p w:rsidR="00000000" w:rsidRDefault="00206BC4">
      <w:pPr>
        <w:pBdr>
          <w:top w:val="single" w:sz="4" w:space="1" w:color="auto"/>
          <w:left w:val="single" w:sz="4" w:space="4" w:color="auto"/>
          <w:bottom w:val="single" w:sz="4" w:space="1" w:color="auto"/>
          <w:right w:val="single" w:sz="4" w:space="4" w:color="auto"/>
        </w:pBdr>
        <w:jc w:val="both"/>
      </w:pPr>
      <w:r>
        <w:t>The teacher says, while writing at the board at the same time, “We could multiply these two factors to put the expression into a different form:</w:t>
      </w:r>
    </w:p>
    <w:p w:rsidR="00000000" w:rsidRDefault="00206BC4">
      <w:pPr>
        <w:pBdr>
          <w:top w:val="single" w:sz="4" w:space="1" w:color="auto"/>
          <w:left w:val="single" w:sz="4" w:space="4" w:color="auto"/>
          <w:bottom w:val="single" w:sz="4" w:space="1" w:color="auto"/>
          <w:right w:val="single" w:sz="4" w:space="4" w:color="auto"/>
        </w:pBdr>
        <w:ind w:firstLine="720"/>
        <w:jc w:val="both"/>
      </w:pPr>
      <w:r>
        <w:t>(x+1)(x+2) = x(x+2) + 1(x+2)</w:t>
      </w:r>
    </w:p>
    <w:p w:rsidR="00000000" w:rsidRDefault="00206BC4">
      <w:pPr>
        <w:pBdr>
          <w:top w:val="single" w:sz="4" w:space="1" w:color="auto"/>
          <w:left w:val="single" w:sz="4" w:space="4" w:color="auto"/>
          <w:bottom w:val="single" w:sz="4" w:space="1" w:color="auto"/>
          <w:right w:val="single" w:sz="4" w:space="4" w:color="auto"/>
        </w:pBdr>
        <w:jc w:val="both"/>
      </w:pPr>
      <w:r>
        <w:tab/>
      </w:r>
      <w:r>
        <w:tab/>
        <w:t xml:space="preserve">      = x</w:t>
      </w:r>
      <w:r>
        <w:rPr>
          <w:vertAlign w:val="superscript"/>
        </w:rPr>
        <w:t>2</w:t>
      </w:r>
      <w:r>
        <w:t xml:space="preserve"> + 2x + x +2</w:t>
      </w:r>
    </w:p>
    <w:p w:rsidR="00000000" w:rsidRDefault="00206BC4">
      <w:pPr>
        <w:pBdr>
          <w:top w:val="single" w:sz="4" w:space="1" w:color="auto"/>
          <w:left w:val="single" w:sz="4" w:space="4" w:color="auto"/>
          <w:bottom w:val="single" w:sz="4" w:space="1" w:color="auto"/>
          <w:right w:val="single" w:sz="4" w:space="4" w:color="auto"/>
        </w:pBdr>
        <w:jc w:val="both"/>
      </w:pPr>
      <w:r>
        <w:tab/>
      </w:r>
      <w:r>
        <w:tab/>
        <w:t xml:space="preserve">      = x</w:t>
      </w:r>
      <w:r>
        <w:rPr>
          <w:vertAlign w:val="superscript"/>
        </w:rPr>
        <w:t>2</w:t>
      </w:r>
      <w:r>
        <w:t xml:space="preserve"> + 3x + 2</w:t>
      </w:r>
    </w:p>
    <w:p w:rsidR="00000000" w:rsidRDefault="00206BC4">
      <w:pPr>
        <w:pBdr>
          <w:top w:val="single" w:sz="4" w:space="1" w:color="auto"/>
          <w:left w:val="single" w:sz="4" w:space="4" w:color="auto"/>
          <w:bottom w:val="single" w:sz="4" w:space="1" w:color="auto"/>
          <w:right w:val="single" w:sz="4" w:space="4" w:color="auto"/>
        </w:pBdr>
        <w:jc w:val="both"/>
      </w:pPr>
    </w:p>
    <w:p w:rsidR="00000000" w:rsidRDefault="00206BC4">
      <w:pPr>
        <w:pBdr>
          <w:top w:val="single" w:sz="4" w:space="1" w:color="auto"/>
          <w:left w:val="single" w:sz="4" w:space="4" w:color="auto"/>
          <w:bottom w:val="single" w:sz="4" w:space="1" w:color="auto"/>
          <w:right w:val="single" w:sz="4" w:space="4" w:color="auto"/>
        </w:pBdr>
        <w:jc w:val="both"/>
      </w:pPr>
      <w:r>
        <w:t>Notice that the ori</w:t>
      </w:r>
      <w:r>
        <w:t>ginal and final expressions (as well as all the intermediate expressions) have quite different forms. Now, select any numerical value for x and substitute it in all four expressions (allow a few minutes to have students do this). What do you notice? Why do</w:t>
      </w:r>
      <w:r>
        <w:t xml:space="preserve">es it happen that all these expressions produce a same numerical value when </w:t>
      </w:r>
      <w:r>
        <w:rPr>
          <w:i/>
        </w:rPr>
        <w:t>x</w:t>
      </w:r>
      <w:r>
        <w:t xml:space="preserve"> is replaced by any number?</w:t>
      </w:r>
    </w:p>
    <w:p w:rsidR="00000000" w:rsidRDefault="00206BC4">
      <w:pPr>
        <w:pBdr>
          <w:top w:val="single" w:sz="4" w:space="1" w:color="auto"/>
          <w:left w:val="single" w:sz="4" w:space="4" w:color="auto"/>
          <w:bottom w:val="single" w:sz="4" w:space="1" w:color="auto"/>
          <w:right w:val="single" w:sz="4" w:space="4" w:color="auto"/>
        </w:pBdr>
        <w:jc w:val="both"/>
      </w:pPr>
    </w:p>
    <w:p w:rsidR="00000000" w:rsidRDefault="00206BC4">
      <w:pPr>
        <w:pBdr>
          <w:top w:val="single" w:sz="4" w:space="1" w:color="auto"/>
          <w:left w:val="single" w:sz="4" w:space="4" w:color="auto"/>
          <w:bottom w:val="single" w:sz="4" w:space="1" w:color="auto"/>
          <w:right w:val="single" w:sz="4" w:space="4" w:color="auto"/>
        </w:pBdr>
        <w:jc w:val="both"/>
      </w:pPr>
      <w:r>
        <w:t>Now, in a reciprocal way, we have seen in the above table of given expressions that some pairs always yielded equal values when we substituted a given</w:t>
      </w:r>
      <w:r>
        <w:t xml:space="preserve"> value of </w:t>
      </w:r>
      <w:r>
        <w:rPr>
          <w:i/>
        </w:rPr>
        <w:t>x</w:t>
      </w:r>
      <w:r>
        <w:t xml:space="preserve"> (i.e., expressions 1 and 4, and expressions 3 and 5). Drawing on our example above, can you use algebra to convert one expression of a pair into the form of the other expression, or each of them into some common form? </w:t>
      </w:r>
      <w:r>
        <w:rPr>
          <w:b/>
        </w:rPr>
        <w:t>If we can do this, then we</w:t>
      </w:r>
      <w:r>
        <w:rPr>
          <w:b/>
        </w:rPr>
        <w:t xml:space="preserve"> are proving that each numerical substitution of </w:t>
      </w:r>
      <w:r>
        <w:rPr>
          <w:b/>
          <w:i/>
        </w:rPr>
        <w:t>x</w:t>
      </w:r>
      <w:r>
        <w:rPr>
          <w:b/>
        </w:rPr>
        <w:t xml:space="preserve"> always yields a same value for the two expressions.</w:t>
      </w:r>
      <w:r>
        <w:t xml:space="preserve"> </w:t>
      </w:r>
    </w:p>
    <w:p w:rsidR="00000000" w:rsidRDefault="00206BC4">
      <w:pPr>
        <w:pBdr>
          <w:top w:val="single" w:sz="4" w:space="1" w:color="auto"/>
          <w:left w:val="single" w:sz="4" w:space="4" w:color="auto"/>
          <w:bottom w:val="single" w:sz="4" w:space="1" w:color="auto"/>
          <w:right w:val="single" w:sz="4" w:space="4" w:color="auto"/>
        </w:pBdr>
        <w:jc w:val="both"/>
      </w:pPr>
    </w:p>
    <w:p w:rsidR="00000000" w:rsidRDefault="00206BC4">
      <w:pPr>
        <w:pBdr>
          <w:top w:val="single" w:sz="4" w:space="1" w:color="auto"/>
          <w:left w:val="single" w:sz="4" w:space="4" w:color="auto"/>
          <w:bottom w:val="single" w:sz="4" w:space="1" w:color="auto"/>
          <w:right w:val="single" w:sz="4" w:space="4" w:color="auto"/>
        </w:pBdr>
        <w:jc w:val="both"/>
      </w:pPr>
      <w:r>
        <w:t xml:space="preserve">Big idea that the teacher should raise: “In multiplying the two factors above, we </w:t>
      </w:r>
    </w:p>
    <w:p w:rsidR="00000000" w:rsidRDefault="00206BC4">
      <w:pPr>
        <w:pBdr>
          <w:top w:val="single" w:sz="4" w:space="1" w:color="auto"/>
          <w:left w:val="single" w:sz="4" w:space="4" w:color="auto"/>
          <w:bottom w:val="single" w:sz="4" w:space="1" w:color="auto"/>
          <w:right w:val="single" w:sz="4" w:space="4" w:color="auto"/>
        </w:pBdr>
        <w:jc w:val="both"/>
      </w:pPr>
      <w:r>
        <w:rPr>
          <w:u w:val="single"/>
        </w:rPr>
        <w:t>re-express</w:t>
      </w:r>
      <w:r>
        <w:t xml:space="preserve"> a given expression in a different form.” This idea is int</w:t>
      </w:r>
      <w:r>
        <w:t>ended as a segue into Part II of the activity.</w:t>
      </w:r>
    </w:p>
    <w:p w:rsidR="00000000" w:rsidRDefault="00206BC4">
      <w:pPr>
        <w:pBdr>
          <w:top w:val="single" w:sz="4" w:space="1" w:color="auto"/>
          <w:left w:val="single" w:sz="4" w:space="4" w:color="auto"/>
          <w:bottom w:val="single" w:sz="4" w:space="1" w:color="auto"/>
          <w:right w:val="single" w:sz="4" w:space="4" w:color="auto"/>
        </w:pBdr>
        <w:jc w:val="both"/>
      </w:pPr>
    </w:p>
    <w:p w:rsidR="00000000" w:rsidRDefault="00206BC4">
      <w:pPr>
        <w:pBdr>
          <w:top w:val="single" w:sz="4" w:space="1" w:color="auto"/>
          <w:left w:val="single" w:sz="4" w:space="4" w:color="auto"/>
          <w:bottom w:val="single" w:sz="4" w:space="1" w:color="auto"/>
          <w:right w:val="single" w:sz="4" w:space="4" w:color="auto"/>
        </w:pBdr>
        <w:jc w:val="both"/>
      </w:pPr>
      <w:r>
        <w:t>Note for the teacher:</w:t>
      </w:r>
    </w:p>
    <w:p w:rsidR="00000000" w:rsidRDefault="00206BC4">
      <w:pPr>
        <w:pBdr>
          <w:top w:val="single" w:sz="4" w:space="1" w:color="auto"/>
          <w:left w:val="single" w:sz="4" w:space="4" w:color="auto"/>
          <w:bottom w:val="single" w:sz="4" w:space="1" w:color="auto"/>
          <w:right w:val="single" w:sz="4" w:space="4" w:color="auto"/>
        </w:pBdr>
        <w:jc w:val="both"/>
      </w:pPr>
      <w:r>
        <w:t xml:space="preserve">If there are some pupils who have difficulty in understanding what is meant by “a </w:t>
      </w:r>
      <w:r>
        <w:rPr>
          <w:u w:val="single"/>
        </w:rPr>
        <w:t>common form</w:t>
      </w:r>
      <w:r>
        <w:t>”, the teacher could use the example above to illustrate that, for example, x</w:t>
      </w:r>
      <w:r>
        <w:rPr>
          <w:vertAlign w:val="superscript"/>
        </w:rPr>
        <w:t>2</w:t>
      </w:r>
      <w:r>
        <w:t xml:space="preserve"> + 3x + 2 is a </w:t>
      </w:r>
      <w:r>
        <w:t>common form for both (x+1)(x+2) and x(x+2) + 1(x+2).</w:t>
      </w:r>
    </w:p>
    <w:p w:rsidR="00000000" w:rsidRDefault="00206BC4">
      <w:pPr>
        <w:pBdr>
          <w:top w:val="single" w:sz="4" w:space="1" w:color="auto"/>
          <w:left w:val="single" w:sz="4" w:space="4" w:color="auto"/>
          <w:bottom w:val="single" w:sz="4" w:space="1" w:color="auto"/>
          <w:right w:val="single" w:sz="4" w:space="4" w:color="auto"/>
        </w:pBdr>
        <w:jc w:val="both"/>
      </w:pPr>
    </w:p>
    <w:p w:rsidR="00000000" w:rsidRDefault="00206BC4">
      <w:pPr>
        <w:jc w:val="both"/>
      </w:pPr>
    </w:p>
    <w:p w:rsidR="00000000" w:rsidRDefault="00206BC4">
      <w:pPr>
        <w:jc w:val="both"/>
      </w:pPr>
    </w:p>
    <w:p w:rsidR="00000000" w:rsidRDefault="00206BC4">
      <w:pPr>
        <w:ind w:right="-450"/>
        <w:rPr>
          <w:b/>
          <w:sz w:val="22"/>
        </w:rPr>
      </w:pPr>
      <w:r>
        <w:rPr>
          <w:b/>
          <w:u w:val="single"/>
        </w:rPr>
        <w:br w:type="page"/>
      </w:r>
      <w:r>
        <w:rPr>
          <w:b/>
          <w:sz w:val="22"/>
        </w:rPr>
        <w:lastRenderedPageBreak/>
        <w:t>Part II (with paper and pencil, 20 minutes): Comparing expressions by algebraic manipulation</w:t>
      </w:r>
    </w:p>
    <w:p w:rsidR="00000000" w:rsidRDefault="00206BC4">
      <w:pPr>
        <w:pStyle w:val="En-tte"/>
        <w:tabs>
          <w:tab w:val="clear" w:pos="4320"/>
          <w:tab w:val="clear" w:pos="8640"/>
        </w:tabs>
        <w:jc w:val="center"/>
        <w:rPr>
          <w:u w:val="single"/>
        </w:rPr>
      </w:pPr>
    </w:p>
    <w:p w:rsidR="00000000" w:rsidRDefault="00206BC4">
      <w:pPr>
        <w:pStyle w:val="En-tte"/>
        <w:tabs>
          <w:tab w:val="clear" w:pos="4320"/>
          <w:tab w:val="clear" w:pos="8640"/>
        </w:tabs>
      </w:pPr>
      <w:r>
        <w:rPr>
          <w:b/>
        </w:rPr>
        <w:t xml:space="preserve">Aim: </w:t>
      </w:r>
      <w:r>
        <w:t>Using algebra to obtain common forms for given expressions.</w:t>
      </w:r>
    </w:p>
    <w:p w:rsidR="00000000" w:rsidRDefault="00206BC4"/>
    <w:p w:rsidR="00000000" w:rsidRDefault="00206BC4">
      <w:r>
        <w:t>II (A) Based on your observations in Pa</w:t>
      </w:r>
      <w:r>
        <w:t>rt I A and the subsequent classroom discussion, make a conjecture as to which of the above set of given expressions might, in fact, be re-expressed in a common form?</w:t>
      </w:r>
    </w:p>
    <w:p w:rsidR="00000000" w:rsidRDefault="00206BC4"/>
    <w:p w:rsidR="00000000" w:rsidRDefault="00206B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2260"/>
          <w:jc w:val="center"/>
        </w:trPr>
        <w:tc>
          <w:tcPr>
            <w:tcW w:w="8856" w:type="dxa"/>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bl>
    <w:p w:rsidR="00000000" w:rsidRDefault="00206BC4">
      <w:r>
        <w:br w:type="page"/>
      </w:r>
      <w:r>
        <w:lastRenderedPageBreak/>
        <w:t xml:space="preserve">II (B) To test your conjecture by means of </w:t>
      </w:r>
      <w:r>
        <w:rPr>
          <w:u w:val="single"/>
        </w:rPr>
        <w:t>paper and pencil</w:t>
      </w:r>
      <w:r>
        <w:t xml:space="preserve"> algebra, re-express</w:t>
      </w:r>
      <w:r>
        <w:t xml:space="preserve"> the given expressions below in another form (not the expanded form). Show all your work in the table’s right-hand column.</w:t>
      </w:r>
    </w:p>
    <w:p w:rsidR="00000000" w:rsidRDefault="00206BC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5"/>
        <w:gridCol w:w="4913"/>
      </w:tblGrid>
      <w:tr w:rsidR="00000000">
        <w:tblPrEx>
          <w:tblCellMar>
            <w:top w:w="0" w:type="dxa"/>
            <w:bottom w:w="0" w:type="dxa"/>
          </w:tblCellMar>
        </w:tblPrEx>
        <w:tc>
          <w:tcPr>
            <w:tcW w:w="3835" w:type="dxa"/>
            <w:tcBorders>
              <w:top w:val="single" w:sz="2" w:space="0" w:color="auto"/>
              <w:bottom w:val="single" w:sz="18" w:space="0" w:color="auto"/>
              <w:right w:val="single" w:sz="18" w:space="0" w:color="auto"/>
            </w:tcBorders>
          </w:tcPr>
          <w:p w:rsidR="00000000" w:rsidRDefault="00206BC4">
            <w:pPr>
              <w:jc w:val="center"/>
              <w:rPr>
                <w:b/>
              </w:rPr>
            </w:pPr>
            <w:r>
              <w:rPr>
                <w:b/>
              </w:rPr>
              <w:t>Given expression</w:t>
            </w:r>
          </w:p>
        </w:tc>
        <w:tc>
          <w:tcPr>
            <w:tcW w:w="4913" w:type="dxa"/>
            <w:tcBorders>
              <w:top w:val="single" w:sz="2" w:space="0" w:color="auto"/>
              <w:left w:val="single" w:sz="18" w:space="0" w:color="auto"/>
              <w:bottom w:val="single" w:sz="18" w:space="0" w:color="auto"/>
            </w:tcBorders>
          </w:tcPr>
          <w:p w:rsidR="00000000" w:rsidRDefault="00206BC4">
            <w:pPr>
              <w:jc w:val="center"/>
              <w:rPr>
                <w:b/>
              </w:rPr>
            </w:pPr>
            <w:r>
              <w:rPr>
                <w:b/>
              </w:rPr>
              <w:t>Re-expressed form of given expression</w:t>
            </w:r>
          </w:p>
        </w:tc>
      </w:tr>
      <w:tr w:rsidR="00000000">
        <w:tblPrEx>
          <w:tblCellMar>
            <w:top w:w="0" w:type="dxa"/>
            <w:bottom w:w="0" w:type="dxa"/>
          </w:tblCellMar>
        </w:tblPrEx>
        <w:tc>
          <w:tcPr>
            <w:tcW w:w="3835" w:type="dxa"/>
            <w:tcBorders>
              <w:top w:val="single" w:sz="18" w:space="0" w:color="auto"/>
              <w:right w:val="single" w:sz="18" w:space="0" w:color="auto"/>
            </w:tcBorders>
          </w:tcPr>
          <w:p w:rsidR="00000000" w:rsidRDefault="00206BC4"/>
          <w:p w:rsidR="00000000" w:rsidRDefault="00206BC4">
            <w:r>
              <w:t xml:space="preserve">1.     </w:t>
            </w:r>
            <w:r>
              <w:rPr>
                <w:i/>
              </w:rPr>
              <w:t>(x</w:t>
            </w:r>
            <w:r>
              <w:t>–</w:t>
            </w:r>
            <w:r>
              <w:rPr>
                <w:i/>
              </w:rPr>
              <w:t>3)(4x</w:t>
            </w:r>
            <w:r>
              <w:t>–</w:t>
            </w:r>
            <w:r>
              <w:rPr>
                <w:i/>
              </w:rPr>
              <w:t>3)</w:t>
            </w:r>
          </w:p>
          <w:p w:rsidR="00000000" w:rsidRDefault="00206BC4"/>
        </w:tc>
        <w:tc>
          <w:tcPr>
            <w:tcW w:w="4913" w:type="dxa"/>
            <w:tcBorders>
              <w:top w:val="single" w:sz="18" w:space="0" w:color="auto"/>
              <w:left w:val="single" w:sz="18" w:space="0" w:color="auto"/>
            </w:tcBorders>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Pr>
              <w:pStyle w:val="En-tte"/>
              <w:tabs>
                <w:tab w:val="clear" w:pos="4320"/>
                <w:tab w:val="clear" w:pos="8640"/>
              </w:tabs>
            </w:pPr>
          </w:p>
        </w:tc>
      </w:tr>
      <w:tr w:rsidR="00000000">
        <w:tblPrEx>
          <w:tblCellMar>
            <w:top w:w="0" w:type="dxa"/>
            <w:bottom w:w="0" w:type="dxa"/>
          </w:tblCellMar>
        </w:tblPrEx>
        <w:tc>
          <w:tcPr>
            <w:tcW w:w="3835" w:type="dxa"/>
            <w:tcBorders>
              <w:right w:val="single" w:sz="18" w:space="0" w:color="auto"/>
            </w:tcBorders>
          </w:tcPr>
          <w:p w:rsidR="00000000" w:rsidRDefault="00206BC4"/>
          <w:p w:rsidR="00000000" w:rsidRDefault="00206BC4">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206BC4"/>
        </w:tc>
        <w:tc>
          <w:tcPr>
            <w:tcW w:w="4913"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r w:rsidR="00000000">
        <w:tblPrEx>
          <w:tblCellMar>
            <w:top w:w="0" w:type="dxa"/>
            <w:bottom w:w="0" w:type="dxa"/>
          </w:tblCellMar>
        </w:tblPrEx>
        <w:tc>
          <w:tcPr>
            <w:tcW w:w="3835" w:type="dxa"/>
            <w:tcBorders>
              <w:right w:val="single" w:sz="18" w:space="0" w:color="auto"/>
            </w:tcBorders>
          </w:tcPr>
          <w:p w:rsidR="00000000" w:rsidRDefault="00206BC4"/>
          <w:p w:rsidR="00000000" w:rsidRDefault="00206BC4">
            <w:r>
              <w:t xml:space="preserve">3.    </w:t>
            </w:r>
            <w:r>
              <w:rPr>
                <w:i/>
              </w:rPr>
              <w:t>(3x–1)(x</w:t>
            </w:r>
            <w:r>
              <w:rPr>
                <w:i/>
                <w:vertAlign w:val="superscript"/>
              </w:rPr>
              <w:t>2</w:t>
            </w:r>
            <w:r>
              <w:rPr>
                <w:i/>
              </w:rPr>
              <w:t>–x–2)(x+5)</w:t>
            </w:r>
            <w:r>
              <w:t xml:space="preserve"> </w:t>
            </w:r>
          </w:p>
          <w:p w:rsidR="00000000" w:rsidRDefault="00206BC4"/>
        </w:tc>
        <w:tc>
          <w:tcPr>
            <w:tcW w:w="4913"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r w:rsidR="00000000">
        <w:tblPrEx>
          <w:tblCellMar>
            <w:top w:w="0" w:type="dxa"/>
            <w:bottom w:w="0" w:type="dxa"/>
          </w:tblCellMar>
        </w:tblPrEx>
        <w:tc>
          <w:tcPr>
            <w:tcW w:w="3835" w:type="dxa"/>
            <w:tcBorders>
              <w:right w:val="single" w:sz="18" w:space="0" w:color="auto"/>
            </w:tcBorders>
          </w:tcPr>
          <w:p w:rsidR="00000000" w:rsidRDefault="00206BC4"/>
          <w:p w:rsidR="00000000" w:rsidRDefault="00206BC4">
            <w:pPr>
              <w:rPr>
                <w:i/>
              </w:rPr>
            </w:pPr>
            <w:r>
              <w:t xml:space="preserve">4.       </w:t>
            </w:r>
            <w:r>
              <w:rPr>
                <w:i/>
              </w:rPr>
              <w:t>(-x+3)</w:t>
            </w:r>
            <w:r>
              <w:rPr>
                <w:i/>
                <w:vertAlign w:val="superscript"/>
              </w:rPr>
              <w:t xml:space="preserve">2 </w:t>
            </w:r>
            <w:r>
              <w:rPr>
                <w:i/>
              </w:rPr>
              <w:t>+x(3x–9)</w:t>
            </w:r>
          </w:p>
          <w:p w:rsidR="00000000" w:rsidRDefault="00206BC4"/>
        </w:tc>
        <w:tc>
          <w:tcPr>
            <w:tcW w:w="4913"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r w:rsidR="00000000">
        <w:tblPrEx>
          <w:tblCellMar>
            <w:top w:w="0" w:type="dxa"/>
            <w:bottom w:w="0" w:type="dxa"/>
          </w:tblCellMar>
        </w:tblPrEx>
        <w:tc>
          <w:tcPr>
            <w:tcW w:w="3835" w:type="dxa"/>
            <w:tcBorders>
              <w:right w:val="single" w:sz="18" w:space="0" w:color="auto"/>
            </w:tcBorders>
          </w:tcPr>
          <w:p w:rsidR="00000000" w:rsidRDefault="00206BC4"/>
          <w:p w:rsidR="00000000" w:rsidRDefault="00206BC4">
            <w:r>
              <w:t xml:space="preserve">5.    </w:t>
            </w:r>
            <w:r>
              <w:rPr>
                <w:position w:val="-20"/>
              </w:rPr>
              <w:object w:dxaOrig="2460" w:dyaOrig="540">
                <v:shape id="_x0000_i1026" type="#_x0000_t75" style="width:138.85pt;height:30.85pt" o:ole="">
                  <v:imagedata r:id="rId10" o:title=""/>
                </v:shape>
                <o:OLEObject Type="Embed" ProgID="Equation.3" ShapeID="_x0000_i1026" DrawAspect="Content" ObjectID="_1475731935" r:id="rId11"/>
              </w:object>
            </w:r>
          </w:p>
        </w:tc>
        <w:tc>
          <w:tcPr>
            <w:tcW w:w="4913"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bl>
    <w:p w:rsidR="00000000" w:rsidRDefault="00206BC4"/>
    <w:p w:rsidR="00000000" w:rsidRDefault="00206BC4"/>
    <w:p w:rsidR="00000000" w:rsidRDefault="00206BC4"/>
    <w:p w:rsidR="00000000" w:rsidRDefault="00206BC4">
      <w:r>
        <w:t xml:space="preserve">II (C) In Part I C, you made some conjectures based on numerical evaluations of expressions. Explain in what way the algebraic manipulations in </w:t>
      </w:r>
      <w:r>
        <w:t xml:space="preserve">Part II B supported (or not) each of those conjectures. </w:t>
      </w:r>
    </w:p>
    <w:p w:rsidR="00000000" w:rsidRDefault="00206B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2260"/>
          <w:jc w:val="center"/>
        </w:trPr>
        <w:tc>
          <w:tcPr>
            <w:tcW w:w="8856" w:type="dxa"/>
          </w:tcPr>
          <w:p w:rsidR="00000000" w:rsidRDefault="00206BC4"/>
          <w:p w:rsidR="00000000" w:rsidRDefault="00206BC4"/>
          <w:p w:rsidR="00000000" w:rsidRDefault="00206BC4"/>
          <w:p w:rsidR="00000000" w:rsidRDefault="00206BC4"/>
          <w:p w:rsidR="00000000" w:rsidRDefault="00206BC4"/>
          <w:p w:rsidR="00000000" w:rsidRDefault="00206BC4"/>
          <w:p w:rsidR="00000000" w:rsidRDefault="00206BC4"/>
        </w:tc>
      </w:tr>
    </w:tbl>
    <w:p w:rsidR="00000000" w:rsidRDefault="00206BC4"/>
    <w:p w:rsidR="00000000" w:rsidRDefault="00206BC4">
      <w:pPr>
        <w:pStyle w:val="En-tte"/>
        <w:tabs>
          <w:tab w:val="clear" w:pos="4320"/>
          <w:tab w:val="clear" w:pos="8640"/>
        </w:tabs>
        <w:jc w:val="center"/>
      </w:pPr>
    </w:p>
    <w:p w:rsidR="00000000" w:rsidRDefault="00206BC4">
      <w:r>
        <w:t>For any conjectures of Part IC not supported by your algebraic manipulations in Part IIB, how do you account for the discrepancy?</w:t>
      </w:r>
    </w:p>
    <w:p w:rsidR="00000000" w:rsidRDefault="00206BC4"/>
    <w:p w:rsidR="00000000" w:rsidRDefault="00206BC4">
      <w:pPr>
        <w:pBdr>
          <w:top w:val="single" w:sz="4" w:space="1" w:color="auto"/>
          <w:left w:val="single" w:sz="4" w:space="4" w:color="auto"/>
          <w:bottom w:val="single" w:sz="4" w:space="1" w:color="auto"/>
          <w:right w:val="single" w:sz="4" w:space="4" w:color="auto"/>
        </w:pBdr>
      </w:pPr>
    </w:p>
    <w:p w:rsidR="00000000" w:rsidRDefault="00206BC4">
      <w:pPr>
        <w:pBdr>
          <w:top w:val="single" w:sz="4" w:space="1" w:color="auto"/>
          <w:left w:val="single" w:sz="4" w:space="4" w:color="auto"/>
          <w:bottom w:val="single" w:sz="4" w:space="1" w:color="auto"/>
          <w:right w:val="single" w:sz="4" w:space="4" w:color="auto"/>
        </w:pBdr>
      </w:pPr>
    </w:p>
    <w:p w:rsidR="00000000" w:rsidRDefault="00206BC4">
      <w:pPr>
        <w:pBdr>
          <w:top w:val="single" w:sz="4" w:space="1" w:color="auto"/>
          <w:left w:val="single" w:sz="4" w:space="4" w:color="auto"/>
          <w:bottom w:val="single" w:sz="4" w:space="1" w:color="auto"/>
          <w:right w:val="single" w:sz="4" w:space="4" w:color="auto"/>
        </w:pBdr>
      </w:pPr>
    </w:p>
    <w:p w:rsidR="00000000" w:rsidRDefault="00206BC4">
      <w:pPr>
        <w:pBdr>
          <w:top w:val="single" w:sz="4" w:space="1" w:color="auto"/>
          <w:left w:val="single" w:sz="4" w:space="4" w:color="auto"/>
          <w:bottom w:val="single" w:sz="4" w:space="1" w:color="auto"/>
          <w:right w:val="single" w:sz="4" w:space="4" w:color="auto"/>
        </w:pBdr>
      </w:pPr>
    </w:p>
    <w:p w:rsidR="00000000" w:rsidRDefault="00206BC4">
      <w:pPr>
        <w:pBdr>
          <w:top w:val="single" w:sz="4" w:space="1" w:color="auto"/>
          <w:left w:val="single" w:sz="4" w:space="4" w:color="auto"/>
          <w:bottom w:val="single" w:sz="4" w:space="1" w:color="auto"/>
          <w:right w:val="single" w:sz="4" w:space="4" w:color="auto"/>
        </w:pBdr>
      </w:pPr>
    </w:p>
    <w:p w:rsidR="00000000" w:rsidRDefault="00206BC4">
      <w:pPr>
        <w:pBdr>
          <w:top w:val="single" w:sz="4" w:space="1" w:color="auto"/>
          <w:left w:val="single" w:sz="4" w:space="4" w:color="auto"/>
          <w:bottom w:val="single" w:sz="4" w:space="1" w:color="auto"/>
          <w:right w:val="single" w:sz="4" w:space="4" w:color="auto"/>
        </w:pBdr>
      </w:pPr>
    </w:p>
    <w:p w:rsidR="00000000" w:rsidRDefault="00206BC4">
      <w:pPr>
        <w:pStyle w:val="En-tte"/>
        <w:tabs>
          <w:tab w:val="clear" w:pos="4320"/>
          <w:tab w:val="clear" w:pos="8640"/>
        </w:tabs>
      </w:pPr>
      <w:r>
        <w:br w:type="page"/>
      </w:r>
    </w:p>
    <w:p w:rsidR="00000000" w:rsidRDefault="00206BC4">
      <w:pPr>
        <w:pStyle w:val="En-tte"/>
        <w:tabs>
          <w:tab w:val="clear" w:pos="4320"/>
          <w:tab w:val="clear" w:pos="8640"/>
        </w:tabs>
        <w:jc w:val="center"/>
        <w:rPr>
          <w:b/>
        </w:rPr>
      </w:pPr>
      <w:r>
        <w:rPr>
          <w:b/>
        </w:rPr>
        <w:t>Activity 1: Equivalence of Expressions</w:t>
      </w:r>
    </w:p>
    <w:p w:rsidR="00000000" w:rsidRDefault="00206BC4">
      <w:pPr>
        <w:pStyle w:val="En-tte"/>
        <w:tabs>
          <w:tab w:val="clear" w:pos="4320"/>
          <w:tab w:val="clear" w:pos="8640"/>
        </w:tabs>
        <w:jc w:val="center"/>
        <w:rPr>
          <w:b/>
        </w:rPr>
      </w:pPr>
      <w:r>
        <w:rPr>
          <w:b/>
        </w:rPr>
        <w:t xml:space="preserve">Lesson 2: </w:t>
      </w:r>
      <w:r>
        <w:rPr>
          <w:b/>
        </w:rPr>
        <w:t>Testing for equivalence of expressions using CAS</w:t>
      </w:r>
    </w:p>
    <w:p w:rsidR="00000000" w:rsidRDefault="00206BC4">
      <w:pPr>
        <w:pStyle w:val="En-tte"/>
        <w:tabs>
          <w:tab w:val="clear" w:pos="4320"/>
          <w:tab w:val="clear" w:pos="8640"/>
        </w:tabs>
        <w:jc w:val="center"/>
        <w:rPr>
          <w:b/>
        </w:rPr>
      </w:pPr>
    </w:p>
    <w:p w:rsidR="00000000" w:rsidRDefault="00206BC4">
      <w:pPr>
        <w:pStyle w:val="En-tte"/>
        <w:tabs>
          <w:tab w:val="clear" w:pos="4320"/>
          <w:tab w:val="clear" w:pos="8640"/>
        </w:tabs>
        <w:jc w:val="center"/>
        <w:rPr>
          <w:b/>
        </w:rPr>
      </w:pPr>
      <w:r>
        <w:rPr>
          <w:b/>
        </w:rPr>
        <w:t>Part III (with CAS, 20 minutes with discussion):</w:t>
      </w:r>
    </w:p>
    <w:p w:rsidR="00000000" w:rsidRDefault="00206BC4">
      <w:pPr>
        <w:pStyle w:val="En-tte"/>
        <w:tabs>
          <w:tab w:val="clear" w:pos="4320"/>
          <w:tab w:val="clear" w:pos="8640"/>
        </w:tabs>
        <w:ind w:left="-90" w:right="-540"/>
        <w:jc w:val="center"/>
        <w:rPr>
          <w:sz w:val="22"/>
          <w:u w:val="single"/>
        </w:rPr>
      </w:pPr>
      <w:r>
        <w:rPr>
          <w:b/>
          <w:sz w:val="22"/>
        </w:rPr>
        <w:t>Testing for equivalence by re-expressing the form of an expression—using the EXPAND command</w:t>
      </w:r>
    </w:p>
    <w:p w:rsidR="00000000" w:rsidRDefault="00206BC4">
      <w:pPr>
        <w:pStyle w:val="En-tte"/>
        <w:tabs>
          <w:tab w:val="clear" w:pos="4320"/>
          <w:tab w:val="clear" w:pos="8640"/>
        </w:tabs>
        <w:jc w:val="center"/>
      </w:pPr>
    </w:p>
    <w:p w:rsidR="00000000" w:rsidRDefault="00206BC4">
      <w:pPr>
        <w:pStyle w:val="En-tte"/>
        <w:tabs>
          <w:tab w:val="clear" w:pos="4320"/>
          <w:tab w:val="clear" w:pos="8640"/>
        </w:tabs>
      </w:pPr>
      <w:r>
        <w:rPr>
          <w:b/>
        </w:rPr>
        <w:t>Aim</w:t>
      </w:r>
      <w:r>
        <w:t>: To use the CAS as a tool to provide information on equivale</w:t>
      </w:r>
      <w:r>
        <w:t>nce of expressions.</w:t>
      </w:r>
    </w:p>
    <w:p w:rsidR="00000000" w:rsidRDefault="00206BC4">
      <w:pPr>
        <w:pStyle w:val="En-tte"/>
        <w:tabs>
          <w:tab w:val="clear" w:pos="4320"/>
          <w:tab w:val="clear" w:pos="8640"/>
        </w:tabs>
      </w:pPr>
    </w:p>
    <w:p w:rsidR="00000000" w:rsidRDefault="00206BC4">
      <w:pPr>
        <w:pStyle w:val="En-tte"/>
        <w:tabs>
          <w:tab w:val="clear" w:pos="4320"/>
          <w:tab w:val="clear" w:pos="8640"/>
        </w:tabs>
      </w:pPr>
      <w:r>
        <w:t>Two possible envisioned strategies: (i) Using the machine’s EXPAND command to re-express forms; (ii) Using CAS to test for equivalence without re-expressing form -- by means of an equality test.</w:t>
      </w:r>
    </w:p>
    <w:p w:rsidR="00000000" w:rsidRDefault="00206BC4">
      <w:pPr>
        <w:pStyle w:val="En-tte"/>
        <w:tabs>
          <w:tab w:val="clear" w:pos="4320"/>
          <w:tab w:val="clear" w:pos="8640"/>
        </w:tabs>
      </w:pPr>
    </w:p>
    <w:p w:rsidR="00000000" w:rsidRDefault="00206BC4">
      <w:pPr>
        <w:pStyle w:val="En-tte"/>
        <w:tabs>
          <w:tab w:val="clear" w:pos="4320"/>
          <w:tab w:val="clear" w:pos="8640"/>
        </w:tabs>
      </w:pPr>
      <w:r>
        <w:t>The left-hand column of the table below</w:t>
      </w:r>
      <w:r>
        <w:t xml:space="preserve"> contains the expressions from the previous lesson. Using your calculator, fill in the right-hand column with the expression produced by the EXPAND command (see F2 menu on the calculator).</w:t>
      </w:r>
    </w:p>
    <w:p w:rsidR="00000000" w:rsidRDefault="00206BC4">
      <w:pPr>
        <w:pStyle w:val="En-tte"/>
        <w:tabs>
          <w:tab w:val="clear" w:pos="4320"/>
          <w:tab w:val="clear" w:pos="8640"/>
        </w:tabs>
      </w:pPr>
    </w:p>
    <w:p w:rsidR="00000000" w:rsidRDefault="00206BC4">
      <w:pPr>
        <w:pStyle w:val="En-tte"/>
        <w:tabs>
          <w:tab w:val="clear" w:pos="4320"/>
          <w:tab w:val="clear" w:pos="8640"/>
        </w:tabs>
      </w:pPr>
      <w:r>
        <w:t>Syntax: EXPAND(</w:t>
      </w:r>
      <w:r>
        <w:rPr>
          <w:i/>
        </w:rPr>
        <w:t>expression</w:t>
      </w:r>
      <w:r>
        <w:t>)</w:t>
      </w:r>
    </w:p>
    <w:p w:rsidR="00000000" w:rsidRDefault="00206BC4">
      <w:pPr>
        <w:pStyle w:val="En-tte"/>
        <w:tabs>
          <w:tab w:val="clear" w:pos="4320"/>
          <w:tab w:val="clear" w:pos="8640"/>
        </w:tabs>
      </w:pPr>
    </w:p>
    <w:tbl>
      <w:tblPr>
        <w:tblW w:w="7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7"/>
        <w:gridCol w:w="4437"/>
      </w:tblGrid>
      <w:tr w:rsidR="00000000">
        <w:tblPrEx>
          <w:tblCellMar>
            <w:top w:w="0" w:type="dxa"/>
            <w:bottom w:w="0" w:type="dxa"/>
          </w:tblCellMar>
        </w:tblPrEx>
        <w:trPr>
          <w:jc w:val="center"/>
        </w:trPr>
        <w:tc>
          <w:tcPr>
            <w:tcW w:w="3357" w:type="dxa"/>
            <w:tcBorders>
              <w:top w:val="single" w:sz="2" w:space="0" w:color="auto"/>
              <w:bottom w:val="single" w:sz="18" w:space="0" w:color="auto"/>
              <w:right w:val="single" w:sz="18" w:space="0" w:color="auto"/>
            </w:tcBorders>
          </w:tcPr>
          <w:p w:rsidR="00000000" w:rsidRDefault="00206BC4">
            <w:pPr>
              <w:jc w:val="center"/>
              <w:rPr>
                <w:b/>
              </w:rPr>
            </w:pPr>
            <w:r>
              <w:rPr>
                <w:b/>
              </w:rPr>
              <w:t>Given expression</w:t>
            </w:r>
          </w:p>
        </w:tc>
        <w:tc>
          <w:tcPr>
            <w:tcW w:w="4437" w:type="dxa"/>
            <w:tcBorders>
              <w:top w:val="single" w:sz="2" w:space="0" w:color="auto"/>
              <w:left w:val="single" w:sz="18" w:space="0" w:color="auto"/>
              <w:bottom w:val="single" w:sz="18" w:space="0" w:color="auto"/>
            </w:tcBorders>
          </w:tcPr>
          <w:p w:rsidR="00000000" w:rsidRDefault="00206BC4">
            <w:pPr>
              <w:jc w:val="center"/>
              <w:rPr>
                <w:b/>
              </w:rPr>
            </w:pPr>
            <w:r>
              <w:rPr>
                <w:b/>
              </w:rPr>
              <w:t>Result produced by EX</w:t>
            </w:r>
            <w:r>
              <w:rPr>
                <w:b/>
              </w:rPr>
              <w:t>PAND</w:t>
            </w:r>
          </w:p>
        </w:tc>
      </w:tr>
      <w:tr w:rsidR="00000000">
        <w:tblPrEx>
          <w:tblCellMar>
            <w:top w:w="0" w:type="dxa"/>
            <w:bottom w:w="0" w:type="dxa"/>
          </w:tblCellMar>
        </w:tblPrEx>
        <w:trPr>
          <w:jc w:val="center"/>
        </w:trPr>
        <w:tc>
          <w:tcPr>
            <w:tcW w:w="3357" w:type="dxa"/>
            <w:tcBorders>
              <w:top w:val="single" w:sz="18" w:space="0" w:color="auto"/>
              <w:right w:val="single" w:sz="18" w:space="0" w:color="auto"/>
            </w:tcBorders>
          </w:tcPr>
          <w:p w:rsidR="00000000" w:rsidRDefault="00206BC4"/>
          <w:p w:rsidR="00000000" w:rsidRDefault="00206BC4">
            <w:r>
              <w:t xml:space="preserve">1.     </w:t>
            </w:r>
            <w:r>
              <w:rPr>
                <w:i/>
              </w:rPr>
              <w:t>(x</w:t>
            </w:r>
            <w:r>
              <w:t>–</w:t>
            </w:r>
            <w:r>
              <w:rPr>
                <w:i/>
              </w:rPr>
              <w:t>3)(4x</w:t>
            </w:r>
            <w:r>
              <w:t>–</w:t>
            </w:r>
            <w:r>
              <w:rPr>
                <w:i/>
              </w:rPr>
              <w:t>3)</w:t>
            </w:r>
          </w:p>
          <w:p w:rsidR="00000000" w:rsidRDefault="00206BC4"/>
        </w:tc>
        <w:tc>
          <w:tcPr>
            <w:tcW w:w="4437" w:type="dxa"/>
            <w:tcBorders>
              <w:top w:val="single" w:sz="18" w:space="0" w:color="auto"/>
              <w:left w:val="single" w:sz="18" w:space="0" w:color="auto"/>
            </w:tcBorders>
          </w:tcPr>
          <w:p w:rsidR="00000000" w:rsidRDefault="00206BC4"/>
          <w:p w:rsidR="00000000" w:rsidRDefault="00206BC4"/>
          <w:p w:rsidR="00000000" w:rsidRDefault="00206BC4"/>
          <w:p w:rsidR="00000000" w:rsidRDefault="00206BC4">
            <w:pPr>
              <w:pStyle w:val="En-tte"/>
              <w:tabs>
                <w:tab w:val="clear" w:pos="4320"/>
                <w:tab w:val="clear" w:pos="8640"/>
              </w:tabs>
            </w:pPr>
          </w:p>
          <w:p w:rsidR="00000000" w:rsidRDefault="00206BC4">
            <w:pPr>
              <w:pStyle w:val="En-tte"/>
              <w:tabs>
                <w:tab w:val="clear" w:pos="4320"/>
                <w:tab w:val="clear" w:pos="8640"/>
              </w:tabs>
            </w:pPr>
          </w:p>
        </w:tc>
      </w:tr>
      <w:tr w:rsidR="00000000">
        <w:tblPrEx>
          <w:tblCellMar>
            <w:top w:w="0" w:type="dxa"/>
            <w:bottom w:w="0" w:type="dxa"/>
          </w:tblCellMar>
        </w:tblPrEx>
        <w:trPr>
          <w:jc w:val="center"/>
        </w:trPr>
        <w:tc>
          <w:tcPr>
            <w:tcW w:w="3357" w:type="dxa"/>
            <w:tcBorders>
              <w:right w:val="single" w:sz="18" w:space="0" w:color="auto"/>
            </w:tcBorders>
          </w:tcPr>
          <w:p w:rsidR="00000000" w:rsidRDefault="00206BC4"/>
          <w:p w:rsidR="00000000" w:rsidRDefault="00206BC4">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206BC4"/>
        </w:tc>
        <w:tc>
          <w:tcPr>
            <w:tcW w:w="4437"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tc>
      </w:tr>
      <w:tr w:rsidR="00000000">
        <w:tblPrEx>
          <w:tblCellMar>
            <w:top w:w="0" w:type="dxa"/>
            <w:bottom w:w="0" w:type="dxa"/>
          </w:tblCellMar>
        </w:tblPrEx>
        <w:trPr>
          <w:jc w:val="center"/>
        </w:trPr>
        <w:tc>
          <w:tcPr>
            <w:tcW w:w="3357" w:type="dxa"/>
            <w:tcBorders>
              <w:right w:val="single" w:sz="18" w:space="0" w:color="auto"/>
            </w:tcBorders>
          </w:tcPr>
          <w:p w:rsidR="00000000" w:rsidRDefault="00206BC4"/>
          <w:p w:rsidR="00000000" w:rsidRDefault="00206BC4">
            <w:r>
              <w:t xml:space="preserve">3.      </w:t>
            </w:r>
            <w:r>
              <w:rPr>
                <w:i/>
              </w:rPr>
              <w:t>(3x–1)(x</w:t>
            </w:r>
            <w:r>
              <w:rPr>
                <w:i/>
                <w:vertAlign w:val="superscript"/>
              </w:rPr>
              <w:t>2</w:t>
            </w:r>
            <w:r>
              <w:rPr>
                <w:i/>
              </w:rPr>
              <w:t>–x–2)(x+5)</w:t>
            </w:r>
            <w:r>
              <w:t xml:space="preserve"> </w:t>
            </w:r>
          </w:p>
          <w:p w:rsidR="00000000" w:rsidRDefault="00206BC4"/>
        </w:tc>
        <w:tc>
          <w:tcPr>
            <w:tcW w:w="4437"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Pr>
              <w:pStyle w:val="En-tte"/>
              <w:tabs>
                <w:tab w:val="clear" w:pos="4320"/>
                <w:tab w:val="clear" w:pos="8640"/>
              </w:tabs>
            </w:pPr>
          </w:p>
        </w:tc>
      </w:tr>
      <w:tr w:rsidR="00000000">
        <w:tblPrEx>
          <w:tblCellMar>
            <w:top w:w="0" w:type="dxa"/>
            <w:bottom w:w="0" w:type="dxa"/>
          </w:tblCellMar>
        </w:tblPrEx>
        <w:trPr>
          <w:jc w:val="center"/>
        </w:trPr>
        <w:tc>
          <w:tcPr>
            <w:tcW w:w="3357" w:type="dxa"/>
            <w:tcBorders>
              <w:right w:val="single" w:sz="18" w:space="0" w:color="auto"/>
            </w:tcBorders>
          </w:tcPr>
          <w:p w:rsidR="00000000" w:rsidRDefault="00206BC4"/>
          <w:p w:rsidR="00000000" w:rsidRDefault="00206BC4">
            <w:pPr>
              <w:rPr>
                <w:i/>
              </w:rPr>
            </w:pPr>
            <w:r>
              <w:t xml:space="preserve">4.       </w:t>
            </w:r>
            <w:r>
              <w:rPr>
                <w:i/>
              </w:rPr>
              <w:t>(-x+3)</w:t>
            </w:r>
            <w:r>
              <w:rPr>
                <w:i/>
                <w:vertAlign w:val="superscript"/>
              </w:rPr>
              <w:t xml:space="preserve">2 </w:t>
            </w:r>
            <w:r>
              <w:rPr>
                <w:i/>
              </w:rPr>
              <w:t>+x(3x–9)</w:t>
            </w:r>
          </w:p>
          <w:p w:rsidR="00000000" w:rsidRDefault="00206BC4"/>
        </w:tc>
        <w:tc>
          <w:tcPr>
            <w:tcW w:w="4437"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Pr>
              <w:pStyle w:val="En-tte"/>
              <w:tabs>
                <w:tab w:val="clear" w:pos="4320"/>
                <w:tab w:val="clear" w:pos="8640"/>
              </w:tabs>
            </w:pPr>
          </w:p>
        </w:tc>
      </w:tr>
      <w:tr w:rsidR="00000000">
        <w:tblPrEx>
          <w:tblCellMar>
            <w:top w:w="0" w:type="dxa"/>
            <w:bottom w:w="0" w:type="dxa"/>
          </w:tblCellMar>
        </w:tblPrEx>
        <w:trPr>
          <w:jc w:val="center"/>
        </w:trPr>
        <w:tc>
          <w:tcPr>
            <w:tcW w:w="3357" w:type="dxa"/>
            <w:tcBorders>
              <w:right w:val="single" w:sz="18" w:space="0" w:color="auto"/>
            </w:tcBorders>
          </w:tcPr>
          <w:p w:rsidR="00000000" w:rsidRDefault="00206BC4"/>
          <w:p w:rsidR="00000000" w:rsidRDefault="00206BC4">
            <w:pPr>
              <w:rPr>
                <w:i/>
              </w:rPr>
            </w:pPr>
            <w:r>
              <w:t xml:space="preserve">5.  </w:t>
            </w:r>
            <w:r>
              <w:rPr>
                <w:position w:val="-20"/>
              </w:rPr>
              <w:object w:dxaOrig="2460" w:dyaOrig="540">
                <v:shape id="_x0000_i1027" type="#_x0000_t75" style="width:138.85pt;height:30.85pt" o:ole="">
                  <v:imagedata r:id="rId12" o:title=""/>
                </v:shape>
                <o:OLEObject Type="Embed" ProgID="Equation.3" ShapeID="_x0000_i1027" DrawAspect="Content" ObjectID="_1475731936" r:id="rId13"/>
              </w:object>
            </w:r>
          </w:p>
          <w:p w:rsidR="00000000" w:rsidRDefault="00206BC4"/>
        </w:tc>
        <w:tc>
          <w:tcPr>
            <w:tcW w:w="4437" w:type="dxa"/>
            <w:tcBorders>
              <w:left w:val="single" w:sz="18" w:space="0" w:color="auto"/>
            </w:tcBorders>
          </w:tcPr>
          <w:p w:rsidR="00000000" w:rsidRDefault="00206BC4"/>
          <w:p w:rsidR="00000000" w:rsidRDefault="00206BC4"/>
          <w:p w:rsidR="00000000" w:rsidRDefault="00206BC4"/>
          <w:p w:rsidR="00000000" w:rsidRDefault="00206BC4"/>
          <w:p w:rsidR="00000000" w:rsidRDefault="00206BC4">
            <w:pPr>
              <w:pStyle w:val="En-tte"/>
              <w:tabs>
                <w:tab w:val="clear" w:pos="4320"/>
                <w:tab w:val="clear" w:pos="8640"/>
              </w:tabs>
            </w:pPr>
          </w:p>
        </w:tc>
      </w:tr>
    </w:tbl>
    <w:p w:rsidR="00000000" w:rsidRDefault="00206BC4">
      <w:pPr>
        <w:pStyle w:val="En-tte"/>
        <w:tabs>
          <w:tab w:val="clear" w:pos="4320"/>
          <w:tab w:val="clear" w:pos="8640"/>
        </w:tabs>
      </w:pPr>
    </w:p>
    <w:p w:rsidR="00000000" w:rsidRDefault="00206BC4">
      <w:pPr>
        <w:pStyle w:val="En-tte"/>
        <w:tabs>
          <w:tab w:val="clear" w:pos="4320"/>
          <w:tab w:val="clear" w:pos="8640"/>
        </w:tabs>
      </w:pPr>
    </w:p>
    <w:p w:rsidR="00000000" w:rsidRDefault="00206BC4">
      <w:pPr>
        <w:pStyle w:val="Titre2"/>
      </w:pPr>
      <w:r>
        <w:t xml:space="preserve">Classroom discussion of Part III </w:t>
      </w:r>
    </w:p>
    <w:p w:rsidR="00000000" w:rsidRDefault="00206BC4">
      <w:pPr>
        <w:pStyle w:val="En-tte"/>
        <w:tabs>
          <w:tab w:val="clear" w:pos="4320"/>
          <w:tab w:val="clear" w:pos="8640"/>
        </w:tabs>
        <w:ind w:right="-360"/>
      </w:pPr>
      <w:r>
        <w:br w:type="page"/>
      </w:r>
      <w:r>
        <w:rPr>
          <w:u w:val="single"/>
        </w:rPr>
        <w:lastRenderedPageBreak/>
        <w:t>Discussion questions</w:t>
      </w:r>
      <w:r>
        <w:t>:</w:t>
      </w:r>
    </w:p>
    <w:p w:rsidR="00000000" w:rsidRDefault="00206BC4">
      <w:pPr>
        <w:pStyle w:val="En-tte"/>
        <w:tabs>
          <w:tab w:val="clear" w:pos="4320"/>
          <w:tab w:val="clear" w:pos="8640"/>
        </w:tabs>
        <w:ind w:right="-360"/>
      </w:pPr>
      <w:r>
        <w:t xml:space="preserve"> </w:t>
      </w:r>
    </w:p>
    <w:p w:rsidR="00000000" w:rsidRDefault="00206BC4">
      <w:pPr>
        <w:pStyle w:val="En-tte"/>
        <w:tabs>
          <w:tab w:val="clear" w:pos="4320"/>
          <w:tab w:val="clear" w:pos="8640"/>
          <w:tab w:val="left" w:pos="360"/>
        </w:tabs>
        <w:ind w:left="360" w:right="-360"/>
      </w:pPr>
      <w:r>
        <w:t>1. “What does the E</w:t>
      </w:r>
      <w:r>
        <w:t>XPAND command seem to do?” (See page 131 of English manual for TI-92plus for description of the EXPAND command.)</w:t>
      </w:r>
    </w:p>
    <w:p w:rsidR="00000000" w:rsidRDefault="00206BC4">
      <w:pPr>
        <w:pStyle w:val="En-tte"/>
        <w:tabs>
          <w:tab w:val="clear" w:pos="4320"/>
          <w:tab w:val="clear" w:pos="8640"/>
          <w:tab w:val="left" w:pos="360"/>
        </w:tabs>
        <w:ind w:left="360" w:right="-360"/>
      </w:pPr>
    </w:p>
    <w:p w:rsidR="00000000" w:rsidRDefault="00206BC4">
      <w:pPr>
        <w:pStyle w:val="En-tte"/>
        <w:tabs>
          <w:tab w:val="clear" w:pos="4320"/>
          <w:tab w:val="clear" w:pos="8640"/>
          <w:tab w:val="left" w:pos="360"/>
        </w:tabs>
        <w:ind w:left="360" w:right="-360"/>
      </w:pPr>
      <w:r>
        <w:t>2. Concerning expressions 1 and 4:</w:t>
      </w:r>
    </w:p>
    <w:p w:rsidR="00000000" w:rsidRDefault="00206BC4">
      <w:pPr>
        <w:pStyle w:val="En-tte"/>
        <w:tabs>
          <w:tab w:val="clear" w:pos="4320"/>
          <w:tab w:val="clear" w:pos="8640"/>
          <w:tab w:val="left" w:pos="360"/>
        </w:tabs>
        <w:ind w:left="360" w:right="-360"/>
      </w:pPr>
      <w:r>
        <w:rPr>
          <w:i/>
        </w:rPr>
        <w:t>a</w:t>
      </w:r>
      <w:r>
        <w:t>) “Did you produce the same expanded form as did the calculator for expressions 1 and</w:t>
      </w:r>
    </w:p>
    <w:p w:rsidR="00000000" w:rsidRDefault="00206BC4">
      <w:pPr>
        <w:pStyle w:val="En-tte"/>
        <w:tabs>
          <w:tab w:val="clear" w:pos="4320"/>
          <w:tab w:val="clear" w:pos="8640"/>
          <w:tab w:val="left" w:pos="360"/>
        </w:tabs>
        <w:ind w:left="360" w:right="-360"/>
      </w:pPr>
      <w:r>
        <w:t>4? “</w:t>
      </w:r>
    </w:p>
    <w:p w:rsidR="00000000" w:rsidRDefault="00206BC4">
      <w:pPr>
        <w:pStyle w:val="En-tte"/>
        <w:tabs>
          <w:tab w:val="clear" w:pos="4320"/>
          <w:tab w:val="clear" w:pos="8640"/>
          <w:tab w:val="left" w:pos="360"/>
        </w:tabs>
        <w:ind w:left="360" w:right="-360"/>
      </w:pPr>
      <w:r>
        <w:rPr>
          <w:i/>
        </w:rPr>
        <w:t>b</w:t>
      </w:r>
      <w:r>
        <w:t>) “Take a clos</w:t>
      </w:r>
      <w:r>
        <w:t xml:space="preserve">e look at the given expressions 1 and 4. Can you factor expression 4 so that it </w:t>
      </w:r>
    </w:p>
    <w:p w:rsidR="00000000" w:rsidRDefault="00206BC4">
      <w:pPr>
        <w:pStyle w:val="En-tte"/>
        <w:tabs>
          <w:tab w:val="clear" w:pos="4320"/>
          <w:tab w:val="clear" w:pos="8640"/>
          <w:tab w:val="left" w:pos="360"/>
        </w:tabs>
        <w:ind w:left="360" w:right="-360"/>
        <w:rPr>
          <w:i/>
        </w:rPr>
      </w:pPr>
      <w:r>
        <w:t xml:space="preserve">has the same form as expression 1?” </w:t>
      </w:r>
    </w:p>
    <w:p w:rsidR="00000000" w:rsidRDefault="00206BC4">
      <w:pPr>
        <w:pStyle w:val="En-tte"/>
        <w:tabs>
          <w:tab w:val="clear" w:pos="4320"/>
          <w:tab w:val="clear" w:pos="8640"/>
          <w:tab w:val="left" w:pos="360"/>
        </w:tabs>
        <w:ind w:left="360" w:right="-360"/>
      </w:pPr>
      <w:r>
        <w:rPr>
          <w:i/>
        </w:rPr>
        <w:t>c</w:t>
      </w:r>
      <w:r>
        <w:t>) “Notice that we have arrived at common forms for the given expressions 1 and 4 in two</w:t>
      </w:r>
    </w:p>
    <w:p w:rsidR="00000000" w:rsidRDefault="00206BC4">
      <w:pPr>
        <w:pStyle w:val="En-tte"/>
        <w:tabs>
          <w:tab w:val="clear" w:pos="4320"/>
          <w:tab w:val="clear" w:pos="8640"/>
          <w:tab w:val="left" w:pos="360"/>
        </w:tabs>
        <w:ind w:left="360" w:right="-360"/>
      </w:pPr>
      <w:r>
        <w:t xml:space="preserve">different ways : (i) expanding expressions 1 and </w:t>
      </w:r>
      <w:r>
        <w:t>4 produced the common form 4x</w:t>
      </w:r>
      <w:r>
        <w:rPr>
          <w:vertAlign w:val="superscript"/>
        </w:rPr>
        <w:t>2</w:t>
      </w:r>
      <w:r>
        <w:t>-15x+9; (ii) factoring expression 4 enabled us to re-express it in the form of expression 1. What do you think of these two different methods for obtaining common forms?”</w:t>
      </w:r>
    </w:p>
    <w:p w:rsidR="00000000" w:rsidRDefault="00206BC4">
      <w:pPr>
        <w:pStyle w:val="En-tte"/>
        <w:tabs>
          <w:tab w:val="clear" w:pos="4320"/>
          <w:tab w:val="clear" w:pos="8640"/>
          <w:tab w:val="left" w:pos="360"/>
        </w:tabs>
        <w:ind w:left="360" w:right="-360"/>
      </w:pPr>
    </w:p>
    <w:p w:rsidR="00000000" w:rsidRDefault="00206BC4">
      <w:pPr>
        <w:pStyle w:val="En-tte"/>
        <w:tabs>
          <w:tab w:val="clear" w:pos="4320"/>
          <w:tab w:val="clear" w:pos="8640"/>
        </w:tabs>
        <w:ind w:left="360" w:right="-360"/>
      </w:pPr>
      <w:r>
        <w:t xml:space="preserve">3. “Can the given expressions 3 and 5 be made to have </w:t>
      </w:r>
      <w:r>
        <w:t>the same form without expanding?” (by means of factoring or simplifying)</w:t>
      </w:r>
    </w:p>
    <w:p w:rsidR="00000000" w:rsidRDefault="00206BC4">
      <w:pPr>
        <w:pStyle w:val="En-tte"/>
        <w:tabs>
          <w:tab w:val="clear" w:pos="4320"/>
          <w:tab w:val="clear" w:pos="8640"/>
        </w:tabs>
        <w:ind w:right="-360"/>
      </w:pPr>
    </w:p>
    <w:p w:rsidR="00000000" w:rsidRDefault="00206BC4">
      <w:pPr>
        <w:pStyle w:val="En-tte"/>
        <w:tabs>
          <w:tab w:val="clear" w:pos="4320"/>
          <w:tab w:val="clear" w:pos="8640"/>
        </w:tabs>
        <w:ind w:left="360" w:right="-360"/>
      </w:pPr>
      <w:r>
        <w:t xml:space="preserve">4. “Did your paper and pencil algebra work of the previous lesson and the CAS results just above produce similar findings? In what way?” (this question aims only to </w:t>
      </w:r>
      <w:r>
        <w:rPr>
          <w:i/>
        </w:rPr>
        <w:t xml:space="preserve">broach, </w:t>
      </w:r>
      <w:r>
        <w:t>but not d</w:t>
      </w:r>
      <w:r>
        <w:t>evelop, the issue that the forms produced by the CAS may be different from the forms produced by paper and pencil work)</w:t>
      </w:r>
    </w:p>
    <w:p w:rsidR="00000000" w:rsidRDefault="00206BC4">
      <w:pPr>
        <w:pStyle w:val="En-tte"/>
        <w:tabs>
          <w:tab w:val="clear" w:pos="4320"/>
          <w:tab w:val="clear" w:pos="8640"/>
        </w:tabs>
        <w:ind w:left="360" w:right="-360"/>
      </w:pPr>
    </w:p>
    <w:p w:rsidR="00000000" w:rsidRDefault="00206BC4">
      <w:pPr>
        <w:pStyle w:val="En-tte"/>
        <w:tabs>
          <w:tab w:val="clear" w:pos="4320"/>
          <w:tab w:val="clear" w:pos="8640"/>
        </w:tabs>
        <w:ind w:left="360" w:right="-360"/>
      </w:pPr>
      <w:r>
        <w:t>5. Concluding remarks: “Based on our algebraic work and verification using the CAS, can we now conclude that expressions 1 and 4 (the s</w:t>
      </w:r>
      <w:r>
        <w:t>ame applies to 3 and 5) can be re-expressed in the same algebraic form?”</w:t>
      </w:r>
    </w:p>
    <w:p w:rsidR="00000000" w:rsidRDefault="00206BC4">
      <w:pPr>
        <w:pStyle w:val="En-tte"/>
        <w:tabs>
          <w:tab w:val="clear" w:pos="4320"/>
          <w:tab w:val="clear" w:pos="8640"/>
        </w:tabs>
        <w:ind w:left="360" w:right="-360"/>
      </w:pPr>
      <w:r>
        <w:t xml:space="preserve"> </w:t>
      </w:r>
    </w:p>
    <w:p w:rsidR="00000000" w:rsidRDefault="00206BC4">
      <w:pPr>
        <w:pStyle w:val="En-tte"/>
        <w:tabs>
          <w:tab w:val="clear" w:pos="4320"/>
          <w:tab w:val="clear" w:pos="8640"/>
        </w:tabs>
        <w:ind w:left="360" w:right="-360"/>
      </w:pPr>
      <w:r>
        <w:rPr>
          <w:u w:val="single"/>
        </w:rPr>
        <w:t xml:space="preserve">Definition of </w:t>
      </w:r>
      <w:r>
        <w:rPr>
          <w:b/>
          <w:u w:val="single"/>
        </w:rPr>
        <w:t>equivalent expressions:</w:t>
      </w:r>
    </w:p>
    <w:p w:rsidR="00000000" w:rsidRDefault="00206BC4">
      <w:pPr>
        <w:pStyle w:val="En-tte"/>
        <w:tabs>
          <w:tab w:val="clear" w:pos="4320"/>
          <w:tab w:val="clear" w:pos="8640"/>
        </w:tabs>
        <w:ind w:left="360" w:right="-360"/>
      </w:pPr>
      <w:r>
        <w:t xml:space="preserve">We specify a set of admissible numbers for </w:t>
      </w:r>
      <w:r>
        <w:rPr>
          <w:i/>
        </w:rPr>
        <w:t>x</w:t>
      </w:r>
      <w:r>
        <w:t xml:space="preserve"> (e.g., excluding the numbers where one of the expressions is not defined). If, for any admissible </w:t>
      </w:r>
      <w:r>
        <w:t xml:space="preserve">number that replaces </w:t>
      </w:r>
      <w:r>
        <w:rPr>
          <w:i/>
        </w:rPr>
        <w:t>x</w:t>
      </w:r>
      <w:r>
        <w:t>, each of the expressions gives the same value, we say that these expressions are equivalent on the set of admissible values.”</w:t>
      </w:r>
    </w:p>
    <w:p w:rsidR="00000000" w:rsidRDefault="00206BC4">
      <w:pPr>
        <w:pStyle w:val="En-tte"/>
        <w:tabs>
          <w:tab w:val="clear" w:pos="4320"/>
          <w:tab w:val="clear" w:pos="8640"/>
        </w:tabs>
        <w:ind w:left="360" w:right="-360"/>
      </w:pPr>
    </w:p>
    <w:p w:rsidR="00000000" w:rsidRDefault="00206BC4">
      <w:pPr>
        <w:pStyle w:val="En-tte"/>
        <w:tabs>
          <w:tab w:val="clear" w:pos="4320"/>
          <w:tab w:val="clear" w:pos="8640"/>
        </w:tabs>
        <w:ind w:left="360" w:right="-360"/>
      </w:pPr>
      <w:r>
        <w:t>“Thus, we can conclude that, on the set of real numbers, expressions 1 and 4 are equivalent. Similarly, on</w:t>
      </w:r>
      <w:r>
        <w:t xml:space="preserve"> the set of real numbers excluding –2, the expressions 3 and 5 are equivalent.”</w:t>
      </w:r>
    </w:p>
    <w:p w:rsidR="00000000" w:rsidRDefault="00206BC4">
      <w:pPr>
        <w:pStyle w:val="En-tte"/>
        <w:tabs>
          <w:tab w:val="clear" w:pos="4320"/>
          <w:tab w:val="clear" w:pos="8640"/>
        </w:tabs>
        <w:ind w:left="360" w:right="-360"/>
      </w:pPr>
    </w:p>
    <w:p w:rsidR="00000000" w:rsidRDefault="00206BC4">
      <w:pPr>
        <w:pStyle w:val="En-tte"/>
        <w:tabs>
          <w:tab w:val="clear" w:pos="4320"/>
          <w:tab w:val="clear" w:pos="8640"/>
        </w:tabs>
        <w:jc w:val="center"/>
        <w:rPr>
          <w:b/>
        </w:rPr>
      </w:pPr>
      <w:r>
        <w:br w:type="page"/>
      </w:r>
      <w:r>
        <w:rPr>
          <w:b/>
        </w:rPr>
        <w:lastRenderedPageBreak/>
        <w:t xml:space="preserve">Part IV (with CAS, 20 minutes): </w:t>
      </w:r>
    </w:p>
    <w:p w:rsidR="00000000" w:rsidRDefault="00206BC4">
      <w:pPr>
        <w:pStyle w:val="En-tte"/>
        <w:tabs>
          <w:tab w:val="clear" w:pos="4320"/>
          <w:tab w:val="clear" w:pos="8640"/>
        </w:tabs>
        <w:ind w:left="-270" w:right="-450"/>
        <w:jc w:val="center"/>
        <w:rPr>
          <w:b/>
          <w:sz w:val="22"/>
        </w:rPr>
      </w:pPr>
      <w:r>
        <w:rPr>
          <w:b/>
          <w:sz w:val="22"/>
        </w:rPr>
        <w:t>Testing for equivalence without re-expressing the form of an expression—using a test of equality</w:t>
      </w:r>
    </w:p>
    <w:p w:rsidR="00000000" w:rsidRDefault="00206BC4">
      <w:pPr>
        <w:pStyle w:val="En-tte"/>
        <w:tabs>
          <w:tab w:val="clear" w:pos="4320"/>
          <w:tab w:val="clear" w:pos="8640"/>
        </w:tabs>
      </w:pPr>
    </w:p>
    <w:p w:rsidR="00000000" w:rsidRDefault="00206BC4">
      <w:pPr>
        <w:pStyle w:val="En-tte"/>
        <w:tabs>
          <w:tab w:val="clear" w:pos="4320"/>
          <w:tab w:val="clear" w:pos="8640"/>
        </w:tabs>
      </w:pPr>
      <w:r>
        <w:rPr>
          <w:b/>
        </w:rPr>
        <w:t>Aims</w:t>
      </w:r>
      <w:r>
        <w:t>: to understand what happens when we en</w:t>
      </w:r>
      <w:r>
        <w:t xml:space="preserve">ter into CAS two expressions that are </w:t>
      </w:r>
    </w:p>
    <w:p w:rsidR="00000000" w:rsidRDefault="00206BC4">
      <w:pPr>
        <w:pStyle w:val="En-tte"/>
        <w:tabs>
          <w:tab w:val="clear" w:pos="4320"/>
          <w:tab w:val="clear" w:pos="8640"/>
        </w:tabs>
      </w:pPr>
      <w:r>
        <w:rPr>
          <w:i/>
        </w:rPr>
        <w:t>a</w:t>
      </w:r>
      <w:r>
        <w:t xml:space="preserve">) equivalent, and </w:t>
      </w:r>
      <w:r>
        <w:rPr>
          <w:i/>
        </w:rPr>
        <w:t>b</w:t>
      </w:r>
      <w:r>
        <w:t>) not equivalent.</w:t>
      </w:r>
    </w:p>
    <w:p w:rsidR="00000000" w:rsidRDefault="00206BC4">
      <w:pPr>
        <w:pStyle w:val="En-tte"/>
        <w:tabs>
          <w:tab w:val="clear" w:pos="4320"/>
          <w:tab w:val="clear" w:pos="8640"/>
        </w:tabs>
      </w:pPr>
    </w:p>
    <w:p w:rsidR="00000000" w:rsidRDefault="00206BC4">
      <w:pPr>
        <w:pStyle w:val="En-tte"/>
        <w:tabs>
          <w:tab w:val="clear" w:pos="4320"/>
          <w:tab w:val="clear" w:pos="8640"/>
        </w:tabs>
      </w:pPr>
      <w:r>
        <w:t>It is possible to explore whether two expressions are equivalent without having to re-express their forms. An alternative approach is to use a CAS test of equality:</w:t>
      </w:r>
    </w:p>
    <w:p w:rsidR="00000000" w:rsidRDefault="00206BC4">
      <w:pPr>
        <w:pStyle w:val="En-tte"/>
        <w:tabs>
          <w:tab w:val="clear" w:pos="4320"/>
          <w:tab w:val="clear" w:pos="8640"/>
        </w:tabs>
      </w:pPr>
    </w:p>
    <w:p w:rsidR="00000000" w:rsidRDefault="00206BC4">
      <w:pPr>
        <w:pStyle w:val="En-tte"/>
        <w:tabs>
          <w:tab w:val="clear" w:pos="4320"/>
          <w:tab w:val="clear" w:pos="8640"/>
        </w:tabs>
        <w:ind w:right="-540"/>
      </w:pPr>
      <w:r>
        <w:t>IV (A) Enter</w:t>
      </w:r>
      <w:r>
        <w:t xml:space="preserve"> directly into your calculator’s entry line the equation formed of expressions 3 and 5: </w:t>
      </w:r>
    </w:p>
    <w:p w:rsidR="00000000" w:rsidRDefault="00206BC4">
      <w:pPr>
        <w:pStyle w:val="En-tte"/>
        <w:tabs>
          <w:tab w:val="clear" w:pos="4320"/>
          <w:tab w:val="clear" w:pos="8640"/>
        </w:tabs>
        <w:ind w:firstLine="720"/>
        <w:jc w:val="center"/>
      </w:pPr>
      <w:r>
        <w:rPr>
          <w:i/>
        </w:rPr>
        <w:t>(3x–1)(x</w:t>
      </w:r>
      <w:r>
        <w:rPr>
          <w:i/>
          <w:vertAlign w:val="superscript"/>
        </w:rPr>
        <w:t>2</w:t>
      </w:r>
      <w:r>
        <w:rPr>
          <w:i/>
        </w:rPr>
        <w:t>–x–2)(x+5)</w:t>
      </w:r>
      <w:r>
        <w:t xml:space="preserve"> = </w:t>
      </w:r>
      <w:r>
        <w:rPr>
          <w:position w:val="-20"/>
        </w:rPr>
        <w:object w:dxaOrig="2460" w:dyaOrig="540">
          <v:shape id="_x0000_i1028" type="#_x0000_t75" style="width:144.65pt;height:32.15pt" o:ole="">
            <v:imagedata r:id="rId14" o:title=""/>
          </v:shape>
          <o:OLEObject Type="Embed" ProgID="Equation.3" ShapeID="_x0000_i1028" DrawAspect="Content" ObjectID="_1475731937" r:id="rId15"/>
        </w:object>
      </w:r>
    </w:p>
    <w:p w:rsidR="00000000" w:rsidRDefault="00206BC4">
      <w:pPr>
        <w:pStyle w:val="En-tte"/>
        <w:tabs>
          <w:tab w:val="clear" w:pos="4320"/>
          <w:tab w:val="clear" w:pos="8640"/>
        </w:tabs>
      </w:pPr>
    </w:p>
    <w:p w:rsidR="00000000" w:rsidRDefault="00206BC4">
      <w:pPr>
        <w:pStyle w:val="En-tte"/>
        <w:tabs>
          <w:tab w:val="clear" w:pos="4320"/>
          <w:tab w:val="clear" w:pos="8640"/>
        </w:tabs>
        <w:ind w:left="426"/>
      </w:pPr>
      <w:r>
        <w:t>1. What does the calculator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tc>
      </w:tr>
    </w:tbl>
    <w:p w:rsidR="00000000" w:rsidRDefault="00206BC4">
      <w:pPr>
        <w:pStyle w:val="En-tte"/>
        <w:tabs>
          <w:tab w:val="clear" w:pos="4320"/>
          <w:tab w:val="clear" w:pos="8640"/>
        </w:tabs>
        <w:jc w:val="center"/>
      </w:pPr>
    </w:p>
    <w:p w:rsidR="00000000" w:rsidRDefault="00206BC4">
      <w:pPr>
        <w:pStyle w:val="En-tte"/>
        <w:tabs>
          <w:tab w:val="clear" w:pos="4320"/>
          <w:tab w:val="clear" w:pos="8640"/>
        </w:tabs>
        <w:ind w:left="360"/>
      </w:pPr>
      <w:r>
        <w:t>2. How do you interpret this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tc>
      </w:tr>
    </w:tbl>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r>
        <w:t>3. Use your calculato</w:t>
      </w:r>
      <w:r>
        <w:t>r’s “with” operator (</w:t>
      </w:r>
      <w:r>
        <w:rPr>
          <w:b/>
        </w:rPr>
        <w:t>|</w:t>
      </w:r>
      <w:r>
        <w:t xml:space="preserve">) to replace </w:t>
      </w:r>
      <w:r>
        <w:rPr>
          <w:i/>
        </w:rPr>
        <w:t>x</w:t>
      </w:r>
      <w:r>
        <w:t xml:space="preserve"> by –2 in the above equation.</w:t>
      </w:r>
    </w:p>
    <w:p w:rsidR="00000000" w:rsidRDefault="00206BC4">
      <w:pPr>
        <w:pStyle w:val="En-tte"/>
        <w:tabs>
          <w:tab w:val="clear" w:pos="4320"/>
          <w:tab w:val="clear" w:pos="8640"/>
        </w:tabs>
        <w:ind w:firstLine="450"/>
      </w:pPr>
      <w:r>
        <w:t>Interpret the result displayed by the calculator.</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tc>
      </w:tr>
    </w:tbl>
    <w:p w:rsidR="00000000" w:rsidRDefault="00206BC4">
      <w:pPr>
        <w:pStyle w:val="En-tte"/>
        <w:tabs>
          <w:tab w:val="clear" w:pos="4320"/>
          <w:tab w:val="clear" w:pos="8640"/>
        </w:tabs>
      </w:pPr>
    </w:p>
    <w:p w:rsidR="00000000" w:rsidRDefault="00206BC4">
      <w:pPr>
        <w:pStyle w:val="En-tte"/>
        <w:tabs>
          <w:tab w:val="clear" w:pos="4320"/>
          <w:tab w:val="clear" w:pos="8640"/>
        </w:tabs>
      </w:pPr>
    </w:p>
    <w:p w:rsidR="00000000" w:rsidRDefault="00206BC4">
      <w:pPr>
        <w:pStyle w:val="Titre2"/>
      </w:pPr>
      <w:r>
        <w:t>Classroom discussion of Part IV A</w:t>
      </w:r>
    </w:p>
    <w:p w:rsidR="00000000" w:rsidRDefault="00206BC4">
      <w:pPr>
        <w:pStyle w:val="En-tte"/>
        <w:tabs>
          <w:tab w:val="clear" w:pos="4320"/>
          <w:tab w:val="clear" w:pos="8640"/>
        </w:tabs>
        <w:jc w:val="center"/>
      </w:pPr>
    </w:p>
    <w:p w:rsidR="00000000" w:rsidRDefault="00206BC4">
      <w:pPr>
        <w:pStyle w:val="En-tte"/>
        <w:tabs>
          <w:tab w:val="clear" w:pos="4320"/>
          <w:tab w:val="clear" w:pos="8640"/>
        </w:tabs>
      </w:pPr>
      <w:r>
        <w:t xml:space="preserve">Brief discussion around Part IV A: “In displaying the result “true”, notice that the calculator </w:t>
      </w:r>
      <w:r>
        <w:t xml:space="preserve">did not take into consideration the inadmissible values for </w:t>
      </w:r>
      <w:r>
        <w:rPr>
          <w:i/>
        </w:rPr>
        <w:t>x</w:t>
      </w:r>
      <w:r>
        <w:t>.”</w:t>
      </w:r>
      <w:r>
        <w:rPr>
          <w:i/>
        </w:rPr>
        <w:t xml:space="preserve"> </w:t>
      </w:r>
      <w:r>
        <w:t xml:space="preserve">The following distinction between Parts A1 and A3 should be stressed: note that Part IV A3 is </w:t>
      </w:r>
      <w:r>
        <w:rPr>
          <w:u w:val="single"/>
        </w:rPr>
        <w:t>not</w:t>
      </w:r>
      <w:r>
        <w:t xml:space="preserve"> a test of equivalence. Rather, it is a test of numerical equality. Since one of the two expres</w:t>
      </w:r>
      <w:r>
        <w:t xml:space="preserve">sions cannot be evaluated at </w:t>
      </w:r>
      <w:r>
        <w:rPr>
          <w:i/>
        </w:rPr>
        <w:t>x</w:t>
      </w:r>
      <w:r>
        <w:t xml:space="preserve"> = -2, the equality does not hold. Part IV A1, on the other hand, is a test of equivalence.</w:t>
      </w:r>
    </w:p>
    <w:p w:rsidR="00000000" w:rsidRDefault="00206BC4">
      <w:pPr>
        <w:pStyle w:val="En-tte"/>
        <w:tabs>
          <w:tab w:val="clear" w:pos="4320"/>
          <w:tab w:val="clear" w:pos="8640"/>
        </w:tabs>
      </w:pPr>
      <w:r>
        <w:br w:type="page"/>
      </w:r>
      <w:r>
        <w:lastRenderedPageBreak/>
        <w:t>IV (B) Enter directly into your calculator’s entry line the equation formed from the two given expressions 2 and 3:</w:t>
      </w:r>
    </w:p>
    <w:p w:rsidR="00000000" w:rsidRDefault="00206BC4">
      <w:pPr>
        <w:pStyle w:val="En-tte"/>
        <w:tabs>
          <w:tab w:val="clear" w:pos="4320"/>
          <w:tab w:val="clear" w:pos="8640"/>
        </w:tabs>
        <w:jc w:val="center"/>
        <w:rPr>
          <w:b/>
        </w:rPr>
      </w:pPr>
      <w:r>
        <w:rPr>
          <w:position w:val="-6"/>
        </w:rPr>
        <w:object w:dxaOrig="1900" w:dyaOrig="280">
          <v:shape id="_x0000_i1029" type="#_x0000_t75" style="width:124.05pt;height:17.35pt" o:ole="">
            <v:imagedata r:id="rId16" o:title=""/>
          </v:shape>
          <o:OLEObject Type="Embed" ProgID="Equation.3" ShapeID="_x0000_i1029" DrawAspect="Content" ObjectID="_1475731938" r:id="rId17"/>
        </w:object>
      </w:r>
      <w:r>
        <w:t xml:space="preserve"> = </w:t>
      </w:r>
      <w:r>
        <w:rPr>
          <w:position w:val="-6"/>
        </w:rPr>
        <w:object w:dxaOrig="1840" w:dyaOrig="280">
          <v:shape id="_x0000_i1030" type="#_x0000_t75" style="width:122.15pt;height:18.65pt" o:ole="">
            <v:imagedata r:id="rId18" o:title=""/>
          </v:shape>
          <o:OLEObject Type="Embed" ProgID="Equation.3" ShapeID="_x0000_i1030" DrawAspect="Content" ObjectID="_1475731939" r:id="rId19"/>
        </w:object>
      </w:r>
    </w:p>
    <w:p w:rsidR="00000000" w:rsidRDefault="00206BC4">
      <w:pPr>
        <w:pStyle w:val="En-tte"/>
        <w:tabs>
          <w:tab w:val="clear" w:pos="4320"/>
          <w:tab w:val="clear" w:pos="8640"/>
        </w:tabs>
        <w:ind w:left="426"/>
      </w:pPr>
    </w:p>
    <w:p w:rsidR="00000000" w:rsidRDefault="00206BC4">
      <w:pPr>
        <w:pStyle w:val="En-tte"/>
        <w:tabs>
          <w:tab w:val="clear" w:pos="4320"/>
          <w:tab w:val="clear" w:pos="8640"/>
        </w:tabs>
        <w:ind w:left="426"/>
      </w:pPr>
      <w:r>
        <w:t>1. What does the calculator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tc>
      </w:tr>
    </w:tbl>
    <w:p w:rsidR="00000000" w:rsidRDefault="00206BC4">
      <w:pPr>
        <w:pStyle w:val="En-tte"/>
        <w:tabs>
          <w:tab w:val="clear" w:pos="4320"/>
          <w:tab w:val="clear" w:pos="8640"/>
        </w:tabs>
        <w:ind w:left="426"/>
        <w:jc w:val="center"/>
      </w:pPr>
    </w:p>
    <w:p w:rsidR="00000000" w:rsidRDefault="00206BC4">
      <w:pPr>
        <w:pStyle w:val="En-tte"/>
        <w:tabs>
          <w:tab w:val="clear" w:pos="4320"/>
          <w:tab w:val="clear" w:pos="8640"/>
        </w:tabs>
        <w:ind w:left="426"/>
      </w:pPr>
      <w:r>
        <w:t>2. How do you interpret this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tc>
      </w:tr>
    </w:tbl>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En-tte"/>
        <w:tabs>
          <w:tab w:val="clear" w:pos="4320"/>
          <w:tab w:val="clear" w:pos="8640"/>
        </w:tabs>
        <w:jc w:val="center"/>
      </w:pPr>
    </w:p>
    <w:p w:rsidR="00000000" w:rsidRDefault="00206BC4">
      <w:pPr>
        <w:pStyle w:val="Titre2"/>
      </w:pPr>
      <w:r>
        <w:t>Classroom discussion of Part IV B</w:t>
      </w:r>
    </w:p>
    <w:p w:rsidR="00000000" w:rsidRDefault="00206BC4">
      <w:pPr>
        <w:pStyle w:val="En-tte"/>
        <w:tabs>
          <w:tab w:val="clear" w:pos="4320"/>
          <w:tab w:val="clear" w:pos="8640"/>
        </w:tabs>
        <w:jc w:val="center"/>
      </w:pPr>
    </w:p>
    <w:p w:rsidR="00000000" w:rsidRDefault="00206BC4">
      <w:pPr>
        <w:pStyle w:val="En-tte"/>
        <w:tabs>
          <w:tab w:val="clear" w:pos="4320"/>
          <w:tab w:val="clear" w:pos="8640"/>
        </w:tabs>
      </w:pPr>
      <w:r>
        <w:t>Brief discussion around Part IV B: “What result does the calculator display?” “Why doe</w:t>
      </w:r>
      <w:r>
        <w:t xml:space="preserve">sn’t the calculator display ‘false’ in the latter case” (i.e., in question B.2)? Reply: This equation formed of expressions 2 and 3 is neither always true nor always false. Rather, only some values of </w:t>
      </w:r>
      <w:r>
        <w:rPr>
          <w:i/>
        </w:rPr>
        <w:t>x</w:t>
      </w:r>
      <w:r>
        <w:t>, when substituted into both sides of the equation, yi</w:t>
      </w:r>
      <w:r>
        <w:t xml:space="preserve">eld equal values. Notice, once again, that in displaying ‘true’ or ‘false’, the calculator has not taken admissible values of </w:t>
      </w:r>
      <w:r>
        <w:rPr>
          <w:i/>
        </w:rPr>
        <w:t>x</w:t>
      </w:r>
      <w:r>
        <w:t xml:space="preserve"> into account.</w:t>
      </w:r>
    </w:p>
    <w:p w:rsidR="00000000" w:rsidRDefault="00206BC4">
      <w:pPr>
        <w:pStyle w:val="En-tte"/>
        <w:tabs>
          <w:tab w:val="clear" w:pos="4320"/>
          <w:tab w:val="clear" w:pos="8640"/>
        </w:tabs>
      </w:pPr>
    </w:p>
    <w:p w:rsidR="00000000" w:rsidRDefault="00206BC4">
      <w:pPr>
        <w:pStyle w:val="En-tte"/>
        <w:tabs>
          <w:tab w:val="clear" w:pos="4320"/>
          <w:tab w:val="clear" w:pos="8640"/>
        </w:tabs>
      </w:pPr>
      <w:r>
        <w:t>To summarize, we encountered 3 cases when employing tests of equivalence with the CAS:</w:t>
      </w:r>
    </w:p>
    <w:p w:rsidR="00000000" w:rsidRDefault="00206BC4">
      <w:pPr>
        <w:pStyle w:val="En-tte"/>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2520"/>
        <w:gridCol w:w="2718"/>
      </w:tblGrid>
      <w:tr w:rsidR="00000000">
        <w:tblPrEx>
          <w:tblCellMar>
            <w:top w:w="0" w:type="dxa"/>
            <w:bottom w:w="0" w:type="dxa"/>
          </w:tblCellMar>
        </w:tblPrEx>
        <w:tc>
          <w:tcPr>
            <w:tcW w:w="3618" w:type="dxa"/>
            <w:tcBorders>
              <w:bottom w:val="single" w:sz="18" w:space="0" w:color="auto"/>
            </w:tcBorders>
          </w:tcPr>
          <w:p w:rsidR="00000000" w:rsidRDefault="00206BC4">
            <w:pPr>
              <w:pStyle w:val="En-tte"/>
              <w:tabs>
                <w:tab w:val="clear" w:pos="4320"/>
                <w:tab w:val="clear" w:pos="8640"/>
              </w:tabs>
              <w:jc w:val="center"/>
              <w:rPr>
                <w:b/>
                <w:sz w:val="22"/>
              </w:rPr>
            </w:pPr>
            <w:r>
              <w:rPr>
                <w:b/>
                <w:sz w:val="22"/>
              </w:rPr>
              <w:t>Case</w:t>
            </w:r>
          </w:p>
        </w:tc>
        <w:tc>
          <w:tcPr>
            <w:tcW w:w="2520" w:type="dxa"/>
            <w:tcBorders>
              <w:bottom w:val="single" w:sz="18" w:space="0" w:color="auto"/>
            </w:tcBorders>
          </w:tcPr>
          <w:p w:rsidR="00000000" w:rsidRDefault="00206BC4">
            <w:pPr>
              <w:pStyle w:val="En-tte"/>
              <w:tabs>
                <w:tab w:val="clear" w:pos="4320"/>
                <w:tab w:val="clear" w:pos="8640"/>
              </w:tabs>
              <w:jc w:val="center"/>
              <w:rPr>
                <w:b/>
                <w:sz w:val="22"/>
              </w:rPr>
            </w:pPr>
            <w:r>
              <w:rPr>
                <w:b/>
                <w:sz w:val="22"/>
              </w:rPr>
              <w:t>What the CAS display</w:t>
            </w:r>
            <w:r>
              <w:rPr>
                <w:b/>
                <w:sz w:val="22"/>
              </w:rPr>
              <w:t>s</w:t>
            </w:r>
          </w:p>
        </w:tc>
        <w:tc>
          <w:tcPr>
            <w:tcW w:w="2718" w:type="dxa"/>
            <w:tcBorders>
              <w:bottom w:val="single" w:sz="18" w:space="0" w:color="auto"/>
            </w:tcBorders>
          </w:tcPr>
          <w:p w:rsidR="00000000" w:rsidRDefault="00206BC4">
            <w:pPr>
              <w:pStyle w:val="En-tte"/>
              <w:tabs>
                <w:tab w:val="clear" w:pos="4320"/>
                <w:tab w:val="clear" w:pos="8640"/>
              </w:tabs>
              <w:jc w:val="center"/>
              <w:rPr>
                <w:b/>
                <w:sz w:val="22"/>
              </w:rPr>
            </w:pPr>
            <w:r>
              <w:rPr>
                <w:b/>
                <w:sz w:val="22"/>
              </w:rPr>
              <w:t>Remark</w:t>
            </w:r>
          </w:p>
        </w:tc>
      </w:tr>
      <w:tr w:rsidR="00000000">
        <w:tblPrEx>
          <w:tblCellMar>
            <w:top w:w="0" w:type="dxa"/>
            <w:bottom w:w="0" w:type="dxa"/>
          </w:tblCellMar>
        </w:tblPrEx>
        <w:tc>
          <w:tcPr>
            <w:tcW w:w="3618" w:type="dxa"/>
            <w:tcBorders>
              <w:top w:val="single" w:sz="18" w:space="0" w:color="auto"/>
            </w:tcBorders>
          </w:tcPr>
          <w:p w:rsidR="00000000" w:rsidRDefault="00206BC4">
            <w:pPr>
              <w:pStyle w:val="En-tte"/>
              <w:tabs>
                <w:tab w:val="clear" w:pos="4320"/>
                <w:tab w:val="clear" w:pos="8640"/>
              </w:tabs>
            </w:pPr>
            <w:r>
              <w:t>Two expressions that are equivalent without any restrictions</w:t>
            </w:r>
          </w:p>
        </w:tc>
        <w:tc>
          <w:tcPr>
            <w:tcW w:w="2520" w:type="dxa"/>
            <w:tcBorders>
              <w:top w:val="single" w:sz="18" w:space="0" w:color="auto"/>
            </w:tcBorders>
          </w:tcPr>
          <w:p w:rsidR="00000000" w:rsidRDefault="00206BC4">
            <w:pPr>
              <w:pStyle w:val="En-tte"/>
              <w:tabs>
                <w:tab w:val="clear" w:pos="4320"/>
                <w:tab w:val="clear" w:pos="8640"/>
              </w:tabs>
            </w:pPr>
            <w:r>
              <w:t>“true”</w:t>
            </w:r>
          </w:p>
        </w:tc>
        <w:tc>
          <w:tcPr>
            <w:tcW w:w="2718" w:type="dxa"/>
            <w:tcBorders>
              <w:top w:val="single" w:sz="18" w:space="0" w:color="auto"/>
            </w:tcBorders>
          </w:tcPr>
          <w:p w:rsidR="00000000" w:rsidRDefault="00206BC4">
            <w:pPr>
              <w:pStyle w:val="En-tte"/>
              <w:tabs>
                <w:tab w:val="clear" w:pos="4320"/>
                <w:tab w:val="clear" w:pos="8640"/>
              </w:tabs>
            </w:pPr>
          </w:p>
        </w:tc>
      </w:tr>
      <w:tr w:rsidR="00000000">
        <w:tblPrEx>
          <w:tblCellMar>
            <w:top w:w="0" w:type="dxa"/>
            <w:bottom w:w="0" w:type="dxa"/>
          </w:tblCellMar>
        </w:tblPrEx>
        <w:tc>
          <w:tcPr>
            <w:tcW w:w="3618" w:type="dxa"/>
          </w:tcPr>
          <w:p w:rsidR="00000000" w:rsidRDefault="00206BC4">
            <w:pPr>
              <w:pStyle w:val="En-tte"/>
              <w:tabs>
                <w:tab w:val="clear" w:pos="4320"/>
                <w:tab w:val="clear" w:pos="8640"/>
              </w:tabs>
            </w:pPr>
            <w:r>
              <w:t>Two expressions that are equivalent with restrictions</w:t>
            </w:r>
          </w:p>
        </w:tc>
        <w:tc>
          <w:tcPr>
            <w:tcW w:w="2520" w:type="dxa"/>
          </w:tcPr>
          <w:p w:rsidR="00000000" w:rsidRDefault="00206BC4">
            <w:pPr>
              <w:pStyle w:val="En-tte"/>
              <w:tabs>
                <w:tab w:val="clear" w:pos="4320"/>
                <w:tab w:val="clear" w:pos="8640"/>
              </w:tabs>
            </w:pPr>
            <w:r>
              <w:t>“true”</w:t>
            </w:r>
          </w:p>
        </w:tc>
        <w:tc>
          <w:tcPr>
            <w:tcW w:w="2718" w:type="dxa"/>
          </w:tcPr>
          <w:p w:rsidR="00000000" w:rsidRDefault="00206BC4">
            <w:pPr>
              <w:pStyle w:val="En-tte"/>
              <w:tabs>
                <w:tab w:val="clear" w:pos="4320"/>
                <w:tab w:val="clear" w:pos="8640"/>
              </w:tabs>
            </w:pPr>
            <w:r>
              <w:t xml:space="preserve">CAS does not take inadmissible values of </w:t>
            </w:r>
            <w:r>
              <w:rPr>
                <w:i/>
              </w:rPr>
              <w:t xml:space="preserve">x </w:t>
            </w:r>
            <w:r>
              <w:t>into consideration</w:t>
            </w:r>
          </w:p>
        </w:tc>
      </w:tr>
      <w:tr w:rsidR="00000000">
        <w:tblPrEx>
          <w:tblCellMar>
            <w:top w:w="0" w:type="dxa"/>
            <w:bottom w:w="0" w:type="dxa"/>
          </w:tblCellMar>
        </w:tblPrEx>
        <w:tc>
          <w:tcPr>
            <w:tcW w:w="3618" w:type="dxa"/>
          </w:tcPr>
          <w:p w:rsidR="00000000" w:rsidRDefault="00206BC4">
            <w:pPr>
              <w:pStyle w:val="En-tte"/>
              <w:tabs>
                <w:tab w:val="clear" w:pos="4320"/>
                <w:tab w:val="clear" w:pos="8640"/>
              </w:tabs>
            </w:pPr>
            <w:r>
              <w:t>Two expressions that are not equivalent</w:t>
            </w:r>
          </w:p>
          <w:p w:rsidR="00000000" w:rsidRDefault="00206BC4">
            <w:pPr>
              <w:pStyle w:val="En-tte"/>
              <w:tabs>
                <w:tab w:val="clear" w:pos="4320"/>
                <w:tab w:val="clear" w:pos="8640"/>
              </w:tabs>
            </w:pPr>
          </w:p>
        </w:tc>
        <w:tc>
          <w:tcPr>
            <w:tcW w:w="2520" w:type="dxa"/>
          </w:tcPr>
          <w:p w:rsidR="00000000" w:rsidRDefault="00206BC4">
            <w:pPr>
              <w:pStyle w:val="En-tte"/>
              <w:tabs>
                <w:tab w:val="clear" w:pos="4320"/>
                <w:tab w:val="clear" w:pos="8640"/>
              </w:tabs>
            </w:pPr>
            <w:r>
              <w:t>Same equati</w:t>
            </w:r>
            <w:r>
              <w:t>on input into entry line</w:t>
            </w:r>
          </w:p>
        </w:tc>
        <w:tc>
          <w:tcPr>
            <w:tcW w:w="2718" w:type="dxa"/>
          </w:tcPr>
          <w:p w:rsidR="00000000" w:rsidRDefault="00206BC4">
            <w:pPr>
              <w:pStyle w:val="En-tte"/>
              <w:tabs>
                <w:tab w:val="clear" w:pos="4320"/>
                <w:tab w:val="clear" w:pos="8640"/>
              </w:tabs>
            </w:pPr>
          </w:p>
        </w:tc>
      </w:tr>
    </w:tbl>
    <w:p w:rsidR="00000000" w:rsidRDefault="00206BC4">
      <w:pPr>
        <w:pStyle w:val="En-tte"/>
        <w:tabs>
          <w:tab w:val="clear" w:pos="4320"/>
          <w:tab w:val="clear" w:pos="8640"/>
        </w:tabs>
        <w:rPr>
          <w:b/>
        </w:rPr>
      </w:pPr>
      <w:r>
        <w:br w:type="page"/>
      </w:r>
      <w:r>
        <w:rPr>
          <w:b/>
        </w:rPr>
        <w:lastRenderedPageBreak/>
        <w:t xml:space="preserve">Part V (with CAS, 20 minutes): </w:t>
      </w:r>
    </w:p>
    <w:p w:rsidR="00000000" w:rsidRDefault="00206BC4">
      <w:pPr>
        <w:pStyle w:val="En-tte"/>
        <w:tabs>
          <w:tab w:val="clear" w:pos="4320"/>
          <w:tab w:val="clear" w:pos="8640"/>
        </w:tabs>
        <w:jc w:val="center"/>
        <w:rPr>
          <w:b/>
        </w:rPr>
      </w:pPr>
      <w:r>
        <w:rPr>
          <w:b/>
        </w:rPr>
        <w:t xml:space="preserve">Testing for equivalence—using either CAS method </w:t>
      </w:r>
    </w:p>
    <w:p w:rsidR="00000000" w:rsidRDefault="00206BC4">
      <w:pPr>
        <w:pStyle w:val="En-tte"/>
        <w:tabs>
          <w:tab w:val="clear" w:pos="4320"/>
          <w:tab w:val="clear" w:pos="8640"/>
        </w:tabs>
      </w:pPr>
    </w:p>
    <w:p w:rsidR="00000000" w:rsidRDefault="00206BC4">
      <w:pPr>
        <w:pStyle w:val="En-tte"/>
        <w:tabs>
          <w:tab w:val="clear" w:pos="4320"/>
          <w:tab w:val="clear" w:pos="8640"/>
        </w:tabs>
      </w:pPr>
      <w:r>
        <w:t xml:space="preserve">Here is a new set of expressions. </w:t>
      </w:r>
    </w:p>
    <w:p w:rsidR="00000000" w:rsidRDefault="00206BC4">
      <w:pPr>
        <w:pStyle w:val="En-tte"/>
        <w:tabs>
          <w:tab w:val="clear" w:pos="4320"/>
          <w:tab w:val="clear" w:pos="8640"/>
        </w:tabs>
      </w:pP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5"/>
      </w:tblGrid>
      <w:tr w:rsidR="00000000">
        <w:tblPrEx>
          <w:tblCellMar>
            <w:top w:w="0" w:type="dxa"/>
            <w:bottom w:w="0" w:type="dxa"/>
          </w:tblCellMar>
        </w:tblPrEx>
        <w:trPr>
          <w:jc w:val="center"/>
        </w:trPr>
        <w:tc>
          <w:tcPr>
            <w:tcW w:w="3835" w:type="dxa"/>
            <w:tcBorders>
              <w:top w:val="nil"/>
              <w:bottom w:val="single" w:sz="18" w:space="0" w:color="auto"/>
              <w:right w:val="single" w:sz="18" w:space="0" w:color="auto"/>
            </w:tcBorders>
          </w:tcPr>
          <w:p w:rsidR="00000000" w:rsidRDefault="00206BC4">
            <w:pPr>
              <w:jc w:val="center"/>
            </w:pPr>
            <w:r>
              <w:t>Given expression</w:t>
            </w:r>
          </w:p>
        </w:tc>
      </w:tr>
      <w:tr w:rsidR="00000000">
        <w:tblPrEx>
          <w:tblCellMar>
            <w:top w:w="0" w:type="dxa"/>
            <w:bottom w:w="0" w:type="dxa"/>
          </w:tblCellMar>
        </w:tblPrEx>
        <w:trPr>
          <w:jc w:val="center"/>
        </w:trPr>
        <w:tc>
          <w:tcPr>
            <w:tcW w:w="3835" w:type="dxa"/>
            <w:tcBorders>
              <w:top w:val="single" w:sz="18" w:space="0" w:color="auto"/>
              <w:right w:val="single" w:sz="18" w:space="0" w:color="auto"/>
            </w:tcBorders>
          </w:tcPr>
          <w:p w:rsidR="00000000" w:rsidRDefault="00206BC4">
            <w:r>
              <w:t xml:space="preserve">1. </w:t>
            </w:r>
            <w:r>
              <w:rPr>
                <w:position w:val="-6"/>
              </w:rPr>
              <w:object w:dxaOrig="1360" w:dyaOrig="280">
                <v:shape id="_x0000_i1031" type="#_x0000_t75" style="width:102.85pt;height:14.15pt" o:ole="">
                  <v:imagedata r:id="rId20" o:title=""/>
                </v:shape>
                <o:OLEObject Type="Embed" ProgID="Equation.3" ShapeID="_x0000_i1031" DrawAspect="Content" ObjectID="_1475731940" r:id="rId21"/>
              </w:object>
            </w:r>
          </w:p>
          <w:p w:rsidR="00000000" w:rsidRDefault="00206BC4"/>
        </w:tc>
      </w:tr>
      <w:tr w:rsidR="00000000">
        <w:tblPrEx>
          <w:tblCellMar>
            <w:top w:w="0" w:type="dxa"/>
            <w:bottom w:w="0" w:type="dxa"/>
          </w:tblCellMar>
        </w:tblPrEx>
        <w:trPr>
          <w:jc w:val="center"/>
        </w:trPr>
        <w:tc>
          <w:tcPr>
            <w:tcW w:w="3835" w:type="dxa"/>
            <w:tcBorders>
              <w:right w:val="single" w:sz="18" w:space="0" w:color="auto"/>
            </w:tcBorders>
          </w:tcPr>
          <w:p w:rsidR="00000000" w:rsidRDefault="00206BC4">
            <w:r>
              <w:t xml:space="preserve">2. </w:t>
            </w:r>
            <w:r>
              <w:rPr>
                <w:position w:val="-6"/>
              </w:rPr>
              <w:object w:dxaOrig="1720" w:dyaOrig="280">
                <v:shape id="_x0000_i1032" type="#_x0000_t75" style="width:2in;height:15.45pt" o:ole="">
                  <v:imagedata r:id="rId22" o:title=""/>
                </v:shape>
                <o:OLEObject Type="Embed" ProgID="Equation.3" ShapeID="_x0000_i1032" DrawAspect="Content" ObjectID="_1475731941" r:id="rId23"/>
              </w:object>
            </w:r>
          </w:p>
          <w:p w:rsidR="00000000" w:rsidRDefault="00206BC4"/>
        </w:tc>
      </w:tr>
      <w:tr w:rsidR="00000000">
        <w:tblPrEx>
          <w:tblCellMar>
            <w:top w:w="0" w:type="dxa"/>
            <w:bottom w:w="0" w:type="dxa"/>
          </w:tblCellMar>
        </w:tblPrEx>
        <w:trPr>
          <w:jc w:val="center"/>
        </w:trPr>
        <w:tc>
          <w:tcPr>
            <w:tcW w:w="3835" w:type="dxa"/>
            <w:tcBorders>
              <w:right w:val="single" w:sz="18" w:space="0" w:color="auto"/>
            </w:tcBorders>
          </w:tcPr>
          <w:p w:rsidR="00000000" w:rsidRDefault="00206BC4">
            <w:r>
              <w:t xml:space="preserve">3. </w:t>
            </w:r>
            <w:r>
              <w:rPr>
                <w:position w:val="-6"/>
              </w:rPr>
              <w:object w:dxaOrig="1040" w:dyaOrig="200">
                <v:shape id="_x0000_i1033" type="#_x0000_t75" style="width:63pt;height:12.2pt" o:ole="">
                  <v:imagedata r:id="rId24" o:title=""/>
                </v:shape>
                <o:OLEObject Type="Embed" ProgID="Equation.3" ShapeID="_x0000_i1033" DrawAspect="Content" ObjectID="_1475731942" r:id="rId25"/>
              </w:object>
            </w:r>
          </w:p>
          <w:p w:rsidR="00000000" w:rsidRDefault="00206BC4">
            <w:pPr>
              <w:pStyle w:val="En-tte"/>
              <w:tabs>
                <w:tab w:val="clear" w:pos="4320"/>
                <w:tab w:val="clear" w:pos="8640"/>
              </w:tabs>
            </w:pPr>
          </w:p>
        </w:tc>
      </w:tr>
      <w:tr w:rsidR="00000000">
        <w:tblPrEx>
          <w:tblCellMar>
            <w:top w:w="0" w:type="dxa"/>
            <w:bottom w:w="0" w:type="dxa"/>
          </w:tblCellMar>
        </w:tblPrEx>
        <w:trPr>
          <w:jc w:val="center"/>
        </w:trPr>
        <w:tc>
          <w:tcPr>
            <w:tcW w:w="3835" w:type="dxa"/>
            <w:tcBorders>
              <w:right w:val="single" w:sz="18" w:space="0" w:color="auto"/>
            </w:tcBorders>
          </w:tcPr>
          <w:p w:rsidR="00000000" w:rsidRDefault="00206BC4">
            <w:r>
              <w:t xml:space="preserve">4. </w:t>
            </w:r>
            <w:r>
              <w:rPr>
                <w:position w:val="-20"/>
              </w:rPr>
              <w:object w:dxaOrig="1420" w:dyaOrig="540">
                <v:shape id="_x0000_i1034" type="#_x0000_t75" style="width:112.5pt;height:28.95pt" o:ole="">
                  <v:imagedata r:id="rId26" o:title=""/>
                </v:shape>
                <o:OLEObject Type="Embed" ProgID="Equation.3" ShapeID="_x0000_i1034" DrawAspect="Content" ObjectID="_1475731943" r:id="rId27"/>
              </w:object>
            </w:r>
          </w:p>
          <w:p w:rsidR="00000000" w:rsidRDefault="00206BC4"/>
        </w:tc>
      </w:tr>
    </w:tbl>
    <w:p w:rsidR="00000000" w:rsidRDefault="00206BC4">
      <w:pPr>
        <w:pStyle w:val="En-tte"/>
        <w:tabs>
          <w:tab w:val="clear" w:pos="4320"/>
          <w:tab w:val="clear" w:pos="8640"/>
        </w:tabs>
      </w:pPr>
    </w:p>
    <w:p w:rsidR="00000000" w:rsidRDefault="00206BC4">
      <w:pPr>
        <w:pStyle w:val="En-tte"/>
        <w:tabs>
          <w:tab w:val="clear" w:pos="4320"/>
          <w:tab w:val="clear" w:pos="8640"/>
        </w:tabs>
        <w:rPr>
          <w:i/>
        </w:rPr>
      </w:pPr>
    </w:p>
    <w:p w:rsidR="00000000" w:rsidRDefault="00206BC4">
      <w:pPr>
        <w:pStyle w:val="En-tte"/>
        <w:tabs>
          <w:tab w:val="clear" w:pos="4320"/>
          <w:tab w:val="clear" w:pos="8640"/>
        </w:tabs>
      </w:pPr>
      <w:r>
        <w:t>V (A) Use your CAS to determine which of these expressions are equivalent. Use whichever CAS method you prefer. Show all your CAS work in the table provided below:</w:t>
      </w:r>
    </w:p>
    <w:p w:rsidR="00000000" w:rsidRDefault="00206BC4">
      <w:pPr>
        <w:pStyle w:val="En-tte"/>
        <w:tabs>
          <w:tab w:val="clear" w:pos="4320"/>
          <w:tab w:val="clear" w:pos="8640"/>
        </w:tabs>
      </w:pPr>
    </w:p>
    <w:p w:rsidR="00000000" w:rsidRDefault="00206BC4">
      <w:pPr>
        <w:pStyle w:val="En-tte"/>
        <w:tabs>
          <w:tab w:val="clear" w:pos="4320"/>
          <w:tab w:val="clear" w:pos="8640"/>
        </w:tabs>
      </w:pPr>
      <w:r>
        <w:t>(Note to teacher: This question is deliberately posed in a relati</w:t>
      </w:r>
      <w:r>
        <w:t>vely open manner. The research team is interested in obtaining information on students’ “natural orientations” at this point of the activity -- in particular, whether numerical substitution methods are seen by them as adequate for determining equivalence o</w:t>
      </w:r>
      <w:r>
        <w:t xml:space="preserve">f expressions.) </w:t>
      </w:r>
    </w:p>
    <w:p w:rsidR="00000000" w:rsidRDefault="00206BC4">
      <w:pPr>
        <w:pStyle w:val="En-tte"/>
        <w:tabs>
          <w:tab w:val="clear" w:pos="4320"/>
          <w:tab w:val="clear" w:pos="8640"/>
        </w:tabs>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025"/>
      </w:tblGrid>
      <w:tr w:rsidR="00000000">
        <w:tblPrEx>
          <w:tblCellMar>
            <w:top w:w="0" w:type="dxa"/>
            <w:bottom w:w="0" w:type="dxa"/>
          </w:tblCellMar>
        </w:tblPrEx>
        <w:trPr>
          <w:jc w:val="center"/>
        </w:trPr>
        <w:tc>
          <w:tcPr>
            <w:tcW w:w="5025" w:type="dxa"/>
            <w:tcBorders>
              <w:top w:val="nil"/>
              <w:bottom w:val="single" w:sz="18" w:space="0" w:color="auto"/>
              <w:right w:val="single" w:sz="2" w:space="0" w:color="auto"/>
            </w:tcBorders>
          </w:tcPr>
          <w:p w:rsidR="00000000" w:rsidRDefault="00206BC4">
            <w:pPr>
              <w:jc w:val="center"/>
              <w:rPr>
                <w:b/>
              </w:rPr>
            </w:pPr>
            <w:r>
              <w:rPr>
                <w:b/>
              </w:rPr>
              <w:t>What you enter into the CAS</w:t>
            </w:r>
          </w:p>
        </w:tc>
        <w:tc>
          <w:tcPr>
            <w:tcW w:w="4025" w:type="dxa"/>
            <w:tcBorders>
              <w:top w:val="nil"/>
              <w:left w:val="single" w:sz="2" w:space="0" w:color="auto"/>
              <w:bottom w:val="single" w:sz="18" w:space="0" w:color="auto"/>
              <w:right w:val="single" w:sz="4" w:space="0" w:color="auto"/>
            </w:tcBorders>
          </w:tcPr>
          <w:p w:rsidR="00000000" w:rsidRDefault="00206BC4">
            <w:pPr>
              <w:jc w:val="center"/>
              <w:rPr>
                <w:b/>
              </w:rPr>
            </w:pPr>
            <w:r>
              <w:rPr>
                <w:b/>
              </w:rPr>
              <w:t>Result displayed by CAS</w:t>
            </w:r>
          </w:p>
          <w:p w:rsidR="00000000" w:rsidRDefault="00206BC4">
            <w:pPr>
              <w:jc w:val="center"/>
              <w:rPr>
                <w:b/>
              </w:rPr>
            </w:pPr>
          </w:p>
        </w:tc>
      </w:tr>
      <w:tr w:rsidR="00000000">
        <w:tblPrEx>
          <w:tblCellMar>
            <w:top w:w="0" w:type="dxa"/>
            <w:bottom w:w="0" w:type="dxa"/>
          </w:tblCellMar>
        </w:tblPrEx>
        <w:trPr>
          <w:jc w:val="center"/>
        </w:trPr>
        <w:tc>
          <w:tcPr>
            <w:tcW w:w="5025" w:type="dxa"/>
            <w:tcBorders>
              <w:top w:val="single" w:sz="18" w:space="0" w:color="auto"/>
              <w:right w:val="single" w:sz="2" w:space="0" w:color="auto"/>
            </w:tcBorders>
          </w:tcPr>
          <w:p w:rsidR="00000000" w:rsidRDefault="00206BC4"/>
          <w:p w:rsidR="00000000" w:rsidRDefault="00206BC4"/>
          <w:p w:rsidR="00000000" w:rsidRDefault="00206BC4"/>
        </w:tc>
        <w:tc>
          <w:tcPr>
            <w:tcW w:w="4025" w:type="dxa"/>
            <w:tcBorders>
              <w:top w:val="single" w:sz="18" w:space="0" w:color="auto"/>
              <w:left w:val="single" w:sz="2" w:space="0" w:color="auto"/>
              <w:right w:val="single" w:sz="4" w:space="0" w:color="auto"/>
            </w:tcBorders>
          </w:tcPr>
          <w:p w:rsidR="00000000" w:rsidRDefault="00206BC4"/>
          <w:p w:rsidR="00000000" w:rsidRDefault="00206BC4"/>
        </w:tc>
      </w:tr>
      <w:tr w:rsidR="00000000">
        <w:tblPrEx>
          <w:tblCellMar>
            <w:top w:w="0" w:type="dxa"/>
            <w:bottom w:w="0" w:type="dxa"/>
          </w:tblCellMar>
        </w:tblPrEx>
        <w:trPr>
          <w:jc w:val="center"/>
        </w:trPr>
        <w:tc>
          <w:tcPr>
            <w:tcW w:w="5025" w:type="dxa"/>
            <w:tcBorders>
              <w:right w:val="single" w:sz="2" w:space="0" w:color="auto"/>
            </w:tcBorders>
          </w:tcPr>
          <w:p w:rsidR="00000000" w:rsidRDefault="00206BC4"/>
          <w:p w:rsidR="00000000" w:rsidRDefault="00206BC4"/>
          <w:p w:rsidR="00000000" w:rsidRDefault="00206BC4"/>
        </w:tc>
        <w:tc>
          <w:tcPr>
            <w:tcW w:w="4025" w:type="dxa"/>
            <w:tcBorders>
              <w:left w:val="single" w:sz="2" w:space="0" w:color="auto"/>
              <w:right w:val="single" w:sz="4" w:space="0" w:color="auto"/>
            </w:tcBorders>
          </w:tcPr>
          <w:p w:rsidR="00000000" w:rsidRDefault="00206BC4"/>
          <w:p w:rsidR="00000000" w:rsidRDefault="00206BC4"/>
        </w:tc>
      </w:tr>
      <w:tr w:rsidR="00000000">
        <w:tblPrEx>
          <w:tblCellMar>
            <w:top w:w="0" w:type="dxa"/>
            <w:bottom w:w="0" w:type="dxa"/>
          </w:tblCellMar>
        </w:tblPrEx>
        <w:trPr>
          <w:jc w:val="center"/>
        </w:trPr>
        <w:tc>
          <w:tcPr>
            <w:tcW w:w="5025" w:type="dxa"/>
            <w:tcBorders>
              <w:right w:val="single" w:sz="2" w:space="0" w:color="auto"/>
            </w:tcBorders>
          </w:tcPr>
          <w:p w:rsidR="00000000" w:rsidRDefault="00206BC4"/>
          <w:p w:rsidR="00000000" w:rsidRDefault="00206BC4"/>
          <w:p w:rsidR="00000000" w:rsidRDefault="00206BC4"/>
        </w:tc>
        <w:tc>
          <w:tcPr>
            <w:tcW w:w="4025" w:type="dxa"/>
            <w:tcBorders>
              <w:left w:val="single" w:sz="2" w:space="0" w:color="auto"/>
              <w:right w:val="single" w:sz="4" w:space="0" w:color="auto"/>
            </w:tcBorders>
          </w:tcPr>
          <w:p w:rsidR="00000000" w:rsidRDefault="00206BC4"/>
          <w:p w:rsidR="00000000" w:rsidRDefault="00206BC4"/>
        </w:tc>
      </w:tr>
      <w:tr w:rsidR="00000000">
        <w:tblPrEx>
          <w:tblCellMar>
            <w:top w:w="0" w:type="dxa"/>
            <w:bottom w:w="0" w:type="dxa"/>
          </w:tblCellMar>
        </w:tblPrEx>
        <w:trPr>
          <w:jc w:val="center"/>
        </w:trPr>
        <w:tc>
          <w:tcPr>
            <w:tcW w:w="5025" w:type="dxa"/>
            <w:tcBorders>
              <w:right w:val="single" w:sz="2" w:space="0" w:color="auto"/>
            </w:tcBorders>
          </w:tcPr>
          <w:p w:rsidR="00000000" w:rsidRDefault="00206BC4"/>
          <w:p w:rsidR="00000000" w:rsidRDefault="00206BC4"/>
          <w:p w:rsidR="00000000" w:rsidRDefault="00206BC4"/>
        </w:tc>
        <w:tc>
          <w:tcPr>
            <w:tcW w:w="4025" w:type="dxa"/>
            <w:tcBorders>
              <w:left w:val="single" w:sz="2" w:space="0" w:color="auto"/>
              <w:right w:val="single" w:sz="4" w:space="0" w:color="auto"/>
            </w:tcBorders>
          </w:tcPr>
          <w:p w:rsidR="00000000" w:rsidRDefault="00206BC4"/>
        </w:tc>
      </w:tr>
    </w:tbl>
    <w:p w:rsidR="00000000" w:rsidRDefault="00206BC4">
      <w:pPr>
        <w:pStyle w:val="En-tte"/>
        <w:tabs>
          <w:tab w:val="clear" w:pos="4320"/>
          <w:tab w:val="clear" w:pos="8640"/>
        </w:tabs>
      </w:pPr>
    </w:p>
    <w:p w:rsidR="00000000" w:rsidRDefault="00206BC4">
      <w:pPr>
        <w:pStyle w:val="En-tte"/>
        <w:tabs>
          <w:tab w:val="clear" w:pos="4320"/>
          <w:tab w:val="clear" w:pos="8640"/>
        </w:tabs>
      </w:pPr>
      <w:r>
        <w:t xml:space="preserve">V (B) Based on your work above, which are the equivalent expressions (don’t forget to specify the set of admissible values for </w:t>
      </w:r>
      <w:r>
        <w:rPr>
          <w:i/>
        </w:rPr>
        <w:t>x</w:t>
      </w:r>
      <w:r>
        <w:t>)? Please explain your decisions</w:t>
      </w:r>
      <w:r>
        <w:t xml:space="preserve"> about equivalence.</w:t>
      </w:r>
    </w:p>
    <w:p w:rsidR="00000000" w:rsidRDefault="00206BC4">
      <w:pPr>
        <w:pStyle w:val="En-tte"/>
        <w:tabs>
          <w:tab w:val="clear" w:pos="4320"/>
          <w:tab w:val="clear" w:pos="864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000000">
        <w:tblPrEx>
          <w:tblCellMar>
            <w:top w:w="0" w:type="dxa"/>
            <w:bottom w:w="0" w:type="dxa"/>
          </w:tblCellMar>
        </w:tblPrEx>
        <w:tc>
          <w:tcPr>
            <w:tcW w:w="8748" w:type="dxa"/>
          </w:tcPr>
          <w:p w:rsidR="00000000" w:rsidRDefault="00206BC4">
            <w:pPr>
              <w:pStyle w:val="En-tte"/>
              <w:tabs>
                <w:tab w:val="clear" w:pos="4320"/>
                <w:tab w:val="clear" w:pos="8640"/>
              </w:tabs>
            </w:pPr>
          </w:p>
          <w:p w:rsidR="00000000" w:rsidRDefault="00206BC4">
            <w:pPr>
              <w:pStyle w:val="En-tte"/>
              <w:tabs>
                <w:tab w:val="clear" w:pos="4320"/>
                <w:tab w:val="clear" w:pos="8640"/>
              </w:tabs>
            </w:pPr>
          </w:p>
          <w:p w:rsidR="00000000" w:rsidRDefault="00206BC4">
            <w:pPr>
              <w:pStyle w:val="En-tte"/>
              <w:tabs>
                <w:tab w:val="clear" w:pos="4320"/>
                <w:tab w:val="clear" w:pos="8640"/>
              </w:tabs>
            </w:pPr>
          </w:p>
        </w:tc>
      </w:tr>
    </w:tbl>
    <w:p w:rsidR="00000000" w:rsidRDefault="00206BC4">
      <w:pPr>
        <w:pStyle w:val="En-tte"/>
        <w:tabs>
          <w:tab w:val="clear" w:pos="4320"/>
          <w:tab w:val="clear" w:pos="8640"/>
        </w:tabs>
      </w:pPr>
    </w:p>
    <w:sectPr w:rsidR="00000000">
      <w:headerReference w:type="default" r:id="rId28"/>
      <w:footerReference w:type="default" r:id="rId2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6BC4">
      <w:r>
        <w:separator/>
      </w:r>
    </w:p>
  </w:endnote>
  <w:endnote w:type="continuationSeparator" w:id="0">
    <w:p w:rsidR="00000000" w:rsidRDefault="0020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6BC4">
    <w:pPr>
      <w:pStyle w:val="Pieddepage"/>
      <w:rPr>
        <w:sz w:val="22"/>
      </w:rPr>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12</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6BC4">
      <w:r>
        <w:separator/>
      </w:r>
    </w:p>
  </w:footnote>
  <w:footnote w:type="continuationSeparator" w:id="0">
    <w:p w:rsidR="00000000" w:rsidRDefault="00206BC4">
      <w:r>
        <w:continuationSeparator/>
      </w:r>
    </w:p>
  </w:footnote>
  <w:footnote w:id="1">
    <w:p w:rsidR="00000000" w:rsidRDefault="00206BC4">
      <w:pPr>
        <w:pStyle w:val="Notedebasdepage"/>
      </w:pPr>
      <w:r>
        <w:rPr>
          <w:rStyle w:val="Marquenotebasdepage"/>
        </w:rPr>
        <w:footnoteRef/>
      </w:r>
      <w:r>
        <w:t xml:space="preserve"> </w:t>
      </w:r>
      <w:r>
        <w:rPr>
          <w:sz w:val="20"/>
        </w:rPr>
        <w:t>Note to research team: we are attempting to address many deep issues in this discussion. Let us be attuned to the possibility that we may well have to create follow-up activities to ensure that these issues are considered/develo</w:t>
      </w:r>
      <w:r>
        <w:rPr>
          <w:sz w:val="20"/>
        </w:rPr>
        <w:t>ped by students in the manner that we desire. We will need to be VERY attentive in class during this activity.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6BC4">
    <w:pPr>
      <w:pStyle w:val="En-tte"/>
      <w:rPr>
        <w:sz w:val="18"/>
      </w:rPr>
    </w:pPr>
    <w:r>
      <w:rPr>
        <w:sz w:val="18"/>
      </w:rPr>
      <w:t>Equivalent Expressions (Lessons 1-2) – version of September 30, 2004</w:t>
    </w:r>
    <w:r>
      <w:rPr>
        <w:sz w:val="18"/>
      </w:rPr>
      <w:tab/>
      <w:t>teacher version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7EC0"/>
    <w:multiLevelType w:val="hybridMultilevel"/>
    <w:tmpl w:val="2CA88E0C"/>
    <w:lvl w:ilvl="0" w:tplc="D1E0DE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BE5515"/>
    <w:multiLevelType w:val="hybridMultilevel"/>
    <w:tmpl w:val="02E2F9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5562B"/>
    <w:multiLevelType w:val="hybridMultilevel"/>
    <w:tmpl w:val="9B70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E19C4"/>
    <w:multiLevelType w:val="hybridMultilevel"/>
    <w:tmpl w:val="00949B98"/>
    <w:lvl w:ilvl="0" w:tplc="9E587D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9F602B"/>
    <w:multiLevelType w:val="hybridMultilevel"/>
    <w:tmpl w:val="47FE6D4C"/>
    <w:lvl w:ilvl="0" w:tplc="0D721402">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E6A63"/>
    <w:multiLevelType w:val="hybridMultilevel"/>
    <w:tmpl w:val="193C51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5D22CC"/>
    <w:multiLevelType w:val="hybridMultilevel"/>
    <w:tmpl w:val="D44E3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1E1CB8"/>
    <w:multiLevelType w:val="hybridMultilevel"/>
    <w:tmpl w:val="F09895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5A0592"/>
    <w:multiLevelType w:val="hybridMultilevel"/>
    <w:tmpl w:val="8CA2B8A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217984"/>
    <w:multiLevelType w:val="hybridMultilevel"/>
    <w:tmpl w:val="40BCD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E90AFD"/>
    <w:multiLevelType w:val="hybridMultilevel"/>
    <w:tmpl w:val="D63E7F74"/>
    <w:lvl w:ilvl="0" w:tplc="CC6402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EB42D3"/>
    <w:multiLevelType w:val="hybridMultilevel"/>
    <w:tmpl w:val="9C54BB4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2"/>
  </w:num>
  <w:num w:numId="7">
    <w:abstractNumId w:val="7"/>
  </w:num>
  <w:num w:numId="8">
    <w:abstractNumId w:val="1"/>
  </w:num>
  <w:num w:numId="9">
    <w:abstractNumId w:val="3"/>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C4"/>
    <w:rsid w:val="00206BC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3"/>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pBdr>
        <w:top w:val="single" w:sz="12" w:space="1" w:color="auto"/>
        <w:bottom w:val="single" w:sz="12" w:space="1" w:color="auto"/>
      </w:pBdr>
      <w:jc w:val="center"/>
      <w:outlineLvl w:val="1"/>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tedebasdepage">
    <w:name w:val="footnote text"/>
    <w:basedOn w:val="Normal"/>
    <w:rPr>
      <w:sz w:val="24"/>
    </w:rPr>
  </w:style>
  <w:style w:type="character" w:styleId="Marquenotebasdepage">
    <w:name w:val="footnote reference"/>
    <w:basedOn w:val="Policepardfaut"/>
    <w:rPr>
      <w:vertAlign w:val="superscript"/>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style>
  <w:style w:type="paragraph" w:styleId="Titre">
    <w:name w:val="Title"/>
    <w:basedOn w:val="Normal"/>
    <w:qFormat/>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3"/>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pBdr>
        <w:top w:val="single" w:sz="12" w:space="1" w:color="auto"/>
        <w:bottom w:val="single" w:sz="12" w:space="1" w:color="auto"/>
      </w:pBdr>
      <w:jc w:val="center"/>
      <w:outlineLvl w:val="1"/>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tedebasdepage">
    <w:name w:val="footnote text"/>
    <w:basedOn w:val="Normal"/>
    <w:rPr>
      <w:sz w:val="24"/>
    </w:rPr>
  </w:style>
  <w:style w:type="character" w:styleId="Marquenotebasdepage">
    <w:name w:val="footnote reference"/>
    <w:basedOn w:val="Policepardfaut"/>
    <w:rPr>
      <w:vertAlign w:val="superscript"/>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style>
  <w:style w:type="paragraph" w:styleId="Titre">
    <w:name w:val="Title"/>
    <w:basedOn w:val="Normal"/>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2288</Words>
  <Characters>12586</Characters>
  <Application>Microsoft Macintosh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Equivalence of Expressions (Activity 1)</vt:lpstr>
      <vt:lpstr>Equivalence of Expressions (Activity 1)</vt:lpstr>
    </vt:vector>
  </TitlesOfParts>
  <Company>Vanderbilt University</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Equivalence of Expressions (Activity 1)</dc:title>
  <dc:subject/>
  <dc:creator>Jana Visnovska</dc:creator>
  <cp:keywords/>
  <cp:lastModifiedBy>Carolyn Kieran-Sauvé</cp:lastModifiedBy>
  <cp:revision>2</cp:revision>
  <cp:lastPrinted>2004-10-02T14:31:00Z</cp:lastPrinted>
  <dcterms:created xsi:type="dcterms:W3CDTF">2018-10-24T12:45:00Z</dcterms:created>
  <dcterms:modified xsi:type="dcterms:W3CDTF">2018-10-24T12:45:00Z</dcterms:modified>
</cp:coreProperties>
</file>