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7C" w:rsidRDefault="0071677C">
      <w:pPr>
        <w:jc w:val="center"/>
        <w:rPr>
          <w:b/>
          <w:sz w:val="24"/>
          <w:lang w:val="es-MX"/>
        </w:rPr>
      </w:pPr>
      <w:bookmarkStart w:id="0" w:name="_GoBack"/>
      <w:bookmarkEnd w:id="0"/>
      <w:r>
        <w:rPr>
          <w:b/>
          <w:sz w:val="24"/>
          <w:lang w:val="es-MX"/>
        </w:rPr>
        <w:t xml:space="preserve">Actividad 1: Equivalencia de expresiones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 xml:space="preserve">Punto de inserción sugerido: iniciando el año escolar, después de que los estudiantes hayan adquirido técnicas básicas con la calculadora, tales como las listadas abajo (vea inicios de la Parte 1).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>[En las Partes III-IV de esta actividad, los estudiantes aprenderán el uso d</w:t>
      </w:r>
      <w:r w:rsidR="00135613">
        <w:rPr>
          <w:sz w:val="24"/>
          <w:lang w:val="es-MX"/>
        </w:rPr>
        <w:t>e dos comandos algebraicos de</w:t>
      </w:r>
      <w:r>
        <w:rPr>
          <w:sz w:val="24"/>
          <w:lang w:val="es-MX"/>
        </w:rPr>
        <w:t xml:space="preserve"> CAS y la verificación de equivalencia] </w:t>
      </w:r>
    </w:p>
    <w:p w:rsidR="0071677C" w:rsidRDefault="0071677C">
      <w:pPr>
        <w:pStyle w:val="Notedebasdepage"/>
        <w:rPr>
          <w:lang w:val="es-MX"/>
        </w:rPr>
      </w:pPr>
    </w:p>
    <w:p w:rsidR="0071677C" w:rsidRDefault="0071677C">
      <w:pPr>
        <w:jc w:val="center"/>
        <w:rPr>
          <w:b/>
          <w:sz w:val="24"/>
          <w:lang w:val="es-MX"/>
        </w:rPr>
      </w:pPr>
      <w:r>
        <w:rPr>
          <w:b/>
          <w:sz w:val="24"/>
          <w:lang w:val="es-MX"/>
        </w:rPr>
        <w:t>Lección 1</w:t>
      </w:r>
    </w:p>
    <w:p w:rsidR="0071677C" w:rsidRDefault="0071677C">
      <w:pPr>
        <w:pStyle w:val="Titre1"/>
        <w:rPr>
          <w:sz w:val="24"/>
          <w:lang w:val="es-MX"/>
        </w:rPr>
      </w:pPr>
      <w:r>
        <w:rPr>
          <w:sz w:val="24"/>
          <w:lang w:val="es-MX"/>
        </w:rPr>
        <w:t>Parte I (con CAS): Comparación de expresiones mediante evaluación numérica</w:t>
      </w:r>
    </w:p>
    <w:p w:rsidR="0071677C" w:rsidRDefault="0071677C">
      <w:pPr>
        <w:jc w:val="center"/>
        <w:rPr>
          <w:sz w:val="24"/>
          <w:u w:val="single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b/>
          <w:sz w:val="24"/>
          <w:lang w:val="es-MX"/>
        </w:rPr>
        <w:t xml:space="preserve">Propósito: </w:t>
      </w:r>
      <w:r>
        <w:rPr>
          <w:sz w:val="24"/>
          <w:lang w:val="es-MX"/>
        </w:rPr>
        <w:t>un enfoque</w:t>
      </w:r>
      <w:r>
        <w:rPr>
          <w:b/>
          <w:sz w:val="24"/>
          <w:lang w:val="es-MX"/>
        </w:rPr>
        <w:t xml:space="preserve"> </w:t>
      </w:r>
      <w:r>
        <w:rPr>
          <w:sz w:val="24"/>
          <w:lang w:val="es-MX"/>
        </w:rPr>
        <w:t xml:space="preserve">numérico como base para la discusión en torno a la equivalencia de expresiones. </w:t>
      </w:r>
    </w:p>
    <w:p w:rsidR="0071677C" w:rsidRDefault="0071677C">
      <w:pPr>
        <w:jc w:val="center"/>
        <w:rPr>
          <w:sz w:val="24"/>
          <w:u w:val="single"/>
          <w:lang w:val="es-MX"/>
        </w:rPr>
      </w:pPr>
    </w:p>
    <w:p w:rsidR="0071677C" w:rsidRDefault="0071677C">
      <w:pPr>
        <w:pStyle w:val="Corpsdetexte2"/>
        <w:rPr>
          <w:lang w:val="es-MX"/>
        </w:rPr>
      </w:pPr>
      <w:r>
        <w:rPr>
          <w:lang w:val="es-MX"/>
        </w:rPr>
        <w:t>Nota para el profesor: en esta actividad se evita</w:t>
      </w:r>
      <w:r w:rsidR="0025093A">
        <w:rPr>
          <w:lang w:val="es-MX"/>
        </w:rPr>
        <w:t>,</w:t>
      </w:r>
      <w:r>
        <w:rPr>
          <w:lang w:val="es-MX"/>
        </w:rPr>
        <w:t xml:space="preserve"> deliberadamente</w:t>
      </w:r>
      <w:r w:rsidR="0025093A">
        <w:rPr>
          <w:lang w:val="es-MX"/>
        </w:rPr>
        <w:t>,</w:t>
      </w:r>
      <w:r>
        <w:rPr>
          <w:lang w:val="es-MX"/>
        </w:rPr>
        <w:t xml:space="preserve"> el término “equivalencia” o “expresiones equivalentes” hasta la conclusión de la discusión completa de la clase, siguiendo la Parte III.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>Suponemos que los estudiantes habrán adqui</w:t>
      </w:r>
      <w:r w:rsidR="00135613">
        <w:rPr>
          <w:sz w:val="24"/>
          <w:lang w:val="es-MX"/>
        </w:rPr>
        <w:t>rido esas técnicas básicas de</w:t>
      </w:r>
      <w:r>
        <w:rPr>
          <w:sz w:val="24"/>
          <w:lang w:val="es-MX"/>
        </w:rPr>
        <w:t xml:space="preserve"> CAS</w:t>
      </w:r>
      <w:r w:rsidR="0025093A">
        <w:rPr>
          <w:sz w:val="24"/>
          <w:lang w:val="es-MX"/>
        </w:rPr>
        <w:t>,</w:t>
      </w:r>
      <w:r>
        <w:rPr>
          <w:sz w:val="24"/>
          <w:lang w:val="es-MX"/>
        </w:rPr>
        <w:t xml:space="preserve"> para el trabajo que sigue: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 xml:space="preserve">Insertar paréntesis en el numerador y el denominador de expresiones racionales; 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>Insertar el operador explícito de la multiplicación (*) cuando se multipliquen dos variables, o cuando se multiplique una variable en la posición del primer lugar por una constante o alguna otra expresión;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>Saber cómo usar el operador “tal que” (|</w:t>
      </w:r>
      <w:r>
        <w:rPr>
          <w:b/>
          <w:sz w:val="24"/>
          <w:lang w:val="es-MX"/>
        </w:rPr>
        <w:t>)</w:t>
      </w:r>
      <w:r>
        <w:rPr>
          <w:sz w:val="24"/>
          <w:lang w:val="es-MX"/>
        </w:rPr>
        <w:t xml:space="preserve"> para evaluar expresiones dado cualquier valor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; 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>Saber cómo usar la flecha para borrar la parte seleccionada y hacer los cambios pertinentes del texto en la línea de entrada;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 xml:space="preserve">Saber cómo reemplazar textos en la línea de entrada con cualquiera de las expresiones en el “área de historia” de la pantalla de la calculadora; 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 xml:space="preserve">Saber cómo borrar la línea de entrada o cualquier otra línea de la pantalla de historia de la calculadora; </w:t>
      </w:r>
    </w:p>
    <w:p w:rsidR="0071677C" w:rsidRDefault="0071677C">
      <w:pPr>
        <w:numPr>
          <w:ilvl w:val="0"/>
          <w:numId w:val="13"/>
        </w:numPr>
        <w:rPr>
          <w:sz w:val="24"/>
          <w:lang w:val="es-MX"/>
        </w:rPr>
      </w:pPr>
      <w:r>
        <w:rPr>
          <w:sz w:val="24"/>
          <w:lang w:val="es-MX"/>
        </w:rPr>
        <w:t xml:space="preserve">Tener el hábito para verificar por inspección visual, expresiones introducidas en la línea de entrada.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u w:val="single"/>
          <w:lang w:val="es-MX"/>
        </w:rPr>
      </w:pPr>
      <w:r>
        <w:rPr>
          <w:sz w:val="24"/>
          <w:u w:val="single"/>
          <w:lang w:val="es-MX"/>
        </w:rPr>
        <w:t xml:space="preserve">(A) Trabajo individual (25 minutos, suponiendo habilidades precedentes) </w:t>
      </w:r>
    </w:p>
    <w:p w:rsidR="0071677C" w:rsidRDefault="0071677C">
      <w:pPr>
        <w:rPr>
          <w:sz w:val="24"/>
          <w:u w:val="single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 xml:space="preserve">La tabla de abajo muestra cinco expresiones algebraicas y dos valores posibles para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.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 xml:space="preserve">Usando los dos valores dados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(i.e., 1/3  y  –5) y otros do</w:t>
      </w:r>
      <w:r w:rsidR="0025093A">
        <w:rPr>
          <w:sz w:val="24"/>
          <w:lang w:val="es-MX"/>
        </w:rPr>
        <w:t>s de su propia elección, calcula</w:t>
      </w:r>
      <w:r>
        <w:rPr>
          <w:sz w:val="24"/>
          <w:lang w:val="es-MX"/>
        </w:rPr>
        <w:t xml:space="preserve"> los valores que resultan para cada expresión por medio de la</w:t>
      </w:r>
      <w:r w:rsidR="0025093A">
        <w:rPr>
          <w:sz w:val="24"/>
          <w:lang w:val="es-MX"/>
        </w:rPr>
        <w:t xml:space="preserve"> herramienta de evaluación de la</w:t>
      </w:r>
      <w:r>
        <w:rPr>
          <w:sz w:val="24"/>
          <w:lang w:val="es-MX"/>
        </w:rPr>
        <w:t xml:space="preserve"> calculadora [i.e., el “operador tal que”, (|</w:t>
      </w:r>
      <w:r>
        <w:rPr>
          <w:b/>
          <w:sz w:val="24"/>
          <w:lang w:val="es-MX"/>
        </w:rPr>
        <w:t>)</w:t>
      </w:r>
      <w:r>
        <w:rPr>
          <w:sz w:val="24"/>
          <w:lang w:val="es-MX"/>
        </w:rPr>
        <w:t>].</w:t>
      </w:r>
    </w:p>
    <w:p w:rsidR="0071677C" w:rsidRDefault="0025093A">
      <w:pPr>
        <w:rPr>
          <w:sz w:val="24"/>
          <w:lang w:val="es-MX"/>
        </w:rPr>
      </w:pPr>
      <w:r>
        <w:rPr>
          <w:sz w:val="24"/>
          <w:lang w:val="es-MX"/>
        </w:rPr>
        <w:t>Registra t</w:t>
      </w:r>
      <w:r w:rsidR="0071677C">
        <w:rPr>
          <w:sz w:val="24"/>
          <w:lang w:val="es-MX"/>
        </w:rPr>
        <w:t xml:space="preserve">u elección para los valores adicionales de </w:t>
      </w:r>
      <w:r w:rsidR="0071677C">
        <w:rPr>
          <w:i/>
          <w:sz w:val="24"/>
          <w:lang w:val="es-MX"/>
        </w:rPr>
        <w:t>x</w:t>
      </w:r>
      <w:r w:rsidR="0071677C">
        <w:rPr>
          <w:sz w:val="24"/>
          <w:lang w:val="es-MX"/>
        </w:rPr>
        <w:t xml:space="preserve"> en la fila </w:t>
      </w:r>
      <w:r>
        <w:rPr>
          <w:sz w:val="24"/>
          <w:lang w:val="es-MX"/>
        </w:rPr>
        <w:t>de arriba de la tabla, y escribe</w:t>
      </w:r>
      <w:r w:rsidR="0071677C">
        <w:rPr>
          <w:sz w:val="24"/>
          <w:lang w:val="es-MX"/>
        </w:rPr>
        <w:t xml:space="preserve"> los resultados en las celdas apropiadas mostradas abajo.</w:t>
      </w:r>
    </w:p>
    <w:p w:rsidR="0071677C" w:rsidRDefault="0071677C">
      <w:pPr>
        <w:rPr>
          <w:sz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79"/>
        <w:gridCol w:w="1276"/>
        <w:gridCol w:w="1186"/>
        <w:gridCol w:w="1365"/>
      </w:tblGrid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</w:tcPr>
          <w:p w:rsidR="0071677C" w:rsidRDefault="0071677C">
            <w:pPr>
              <w:jc w:val="right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Para </w:t>
            </w:r>
            <w:r>
              <w:rPr>
                <w:i/>
                <w:sz w:val="24"/>
                <w:lang w:val="es-MX"/>
              </w:rPr>
              <w:t>x</w:t>
            </w:r>
            <w:r>
              <w:rPr>
                <w:sz w:val="24"/>
                <w:lang w:val="es-MX"/>
              </w:rPr>
              <w:t xml:space="preserve"> = </w:t>
            </w:r>
          </w:p>
        </w:tc>
        <w:tc>
          <w:tcPr>
            <w:tcW w:w="1179" w:type="dxa"/>
            <w:tcBorders>
              <w:left w:val="single" w:sz="18" w:space="0" w:color="auto"/>
              <w:right w:val="single" w:sz="4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1/3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-5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Expresión</w:t>
            </w:r>
          </w:p>
        </w:tc>
        <w:tc>
          <w:tcPr>
            <w:tcW w:w="1179" w:type="dxa"/>
            <w:tcBorders>
              <w:left w:val="single" w:sz="18" w:space="0" w:color="auto"/>
              <w:bottom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Resultado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Resultado</w:t>
            </w:r>
          </w:p>
        </w:tc>
        <w:tc>
          <w:tcPr>
            <w:tcW w:w="1186" w:type="dxa"/>
            <w:tcBorders>
              <w:bottom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Resultado</w:t>
            </w:r>
          </w:p>
        </w:tc>
        <w:tc>
          <w:tcPr>
            <w:tcW w:w="1365" w:type="dxa"/>
            <w:tcBorders>
              <w:bottom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Resultado</w:t>
            </w: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1.       (</w:t>
            </w:r>
            <w:r>
              <w:rPr>
                <w:i/>
                <w:sz w:val="24"/>
                <w:lang w:val="es-MX"/>
              </w:rPr>
              <w:t>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3)(4x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</w:t>
            </w:r>
            <w:r>
              <w:rPr>
                <w:sz w:val="24"/>
                <w:lang w:val="es-MX"/>
              </w:rPr>
              <w:t>)</w:t>
            </w: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  <w:tc>
          <w:tcPr>
            <w:tcW w:w="1179" w:type="dxa"/>
            <w:tcBorders>
              <w:top w:val="single" w:sz="18" w:space="0" w:color="auto"/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86" w:type="dxa"/>
            <w:tcBorders>
              <w:top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lastRenderedPageBreak/>
              <w:t>2.      (</w:t>
            </w:r>
            <w:r>
              <w:rPr>
                <w:i/>
                <w:sz w:val="24"/>
                <w:lang w:val="es-MX"/>
              </w:rPr>
              <w:t>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20)(3x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+2x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1</w:t>
            </w:r>
            <w:r>
              <w:rPr>
                <w:sz w:val="24"/>
                <w:lang w:val="es-MX"/>
              </w:rPr>
              <w:t>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27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8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3.    </w:t>
            </w:r>
            <w:r>
              <w:rPr>
                <w:position w:val="-20"/>
                <w:sz w:val="24"/>
                <w:lang w:val="es-MX"/>
              </w:rPr>
              <w:object w:dxaOrig="2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6pt;height:30.95pt" o:ole="" fillcolor="window">
                  <v:imagedata r:id="rId8" o:title=""/>
                </v:shape>
                <o:OLEObject Type="Embed" ProgID="Equation.3" ShapeID="_x0000_i1025" DrawAspect="Content" ObjectID="_1475740515" r:id="rId9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276" w:type="dxa"/>
          </w:tcPr>
          <w:p w:rsidR="0071677C" w:rsidRDefault="0071677C">
            <w:pPr>
              <w:pStyle w:val="Notedebasdepage"/>
              <w:rPr>
                <w:lang w:val="es-MX"/>
              </w:rPr>
            </w:pPr>
          </w:p>
        </w:tc>
        <w:tc>
          <w:tcPr>
            <w:tcW w:w="118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4.       </w:t>
            </w:r>
            <w:r>
              <w:rPr>
                <w:i/>
                <w:sz w:val="24"/>
                <w:lang w:val="es-MX"/>
              </w:rPr>
              <w:t>(-x+3)</w:t>
            </w:r>
            <w:r>
              <w:rPr>
                <w:i/>
                <w:sz w:val="24"/>
                <w:vertAlign w:val="superscript"/>
                <w:lang w:val="es-MX"/>
              </w:rPr>
              <w:t xml:space="preserve">2 </w:t>
            </w:r>
            <w:r>
              <w:rPr>
                <w:i/>
                <w:sz w:val="24"/>
                <w:lang w:val="es-MX"/>
              </w:rPr>
              <w:t>+x(3x–9)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27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8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4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5.       </w:t>
            </w:r>
            <w:r>
              <w:rPr>
                <w:i/>
                <w:sz w:val="24"/>
                <w:lang w:val="es-MX"/>
              </w:rPr>
              <w:t>(3x–1)(x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–x–2)(x+5)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79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27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18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1365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rPr>
          <w:sz w:val="24"/>
          <w:lang w:val="es-MX"/>
        </w:rPr>
      </w:pPr>
    </w:p>
    <w:p w:rsidR="0071677C" w:rsidRDefault="0025093A">
      <w:pPr>
        <w:pStyle w:val="Retraitcorpsdetexte"/>
      </w:pPr>
      <w:r>
        <w:t>(B) Compara</w:t>
      </w:r>
      <w:r w:rsidR="0071677C">
        <w:t xml:space="preserve"> los resultados obtenidos, de las diversas expresiones</w:t>
      </w:r>
      <w:r>
        <w:t>, en la tabla de abajo. Registra</w:t>
      </w:r>
      <w:r w:rsidR="0071677C">
        <w:t>, en el rectángulo que sigue, lo que haya</w:t>
      </w:r>
      <w:r>
        <w:t>s</w:t>
      </w:r>
      <w:r w:rsidR="0071677C">
        <w:t xml:space="preserve"> observado.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 xml:space="preserve">(C) Pregunta de reflexión: </w:t>
      </w:r>
    </w:p>
    <w:p w:rsidR="0071677C" w:rsidRDefault="0071677C">
      <w:pPr>
        <w:rPr>
          <w:sz w:val="24"/>
          <w:lang w:val="es-MX"/>
        </w:rPr>
      </w:pPr>
      <w:r>
        <w:rPr>
          <w:sz w:val="24"/>
          <w:lang w:val="es-MX"/>
        </w:rPr>
        <w:t>Con base en sus observaciones extraídas de la tabla precedente (en (A)), ¿qué puede</w:t>
      </w:r>
      <w:r w:rsidR="0025093A">
        <w:rPr>
          <w:sz w:val="24"/>
          <w:lang w:val="es-MX"/>
        </w:rPr>
        <w:t>s</w:t>
      </w:r>
      <w:r>
        <w:rPr>
          <w:sz w:val="24"/>
          <w:lang w:val="es-MX"/>
        </w:rPr>
        <w:t xml:space="preserve"> conjeturar respecto de lo que sucede si extiende</w:t>
      </w:r>
      <w:r w:rsidR="0025093A">
        <w:rPr>
          <w:sz w:val="24"/>
          <w:lang w:val="es-MX"/>
        </w:rPr>
        <w:t>s</w:t>
      </w:r>
      <w:r>
        <w:rPr>
          <w:sz w:val="24"/>
          <w:lang w:val="es-MX"/>
        </w:rPr>
        <w:t xml:space="preserve"> los valores de la tabla e incluye</w:t>
      </w:r>
      <w:r w:rsidR="0025093A">
        <w:rPr>
          <w:sz w:val="24"/>
          <w:lang w:val="es-MX"/>
        </w:rPr>
        <w:t>s</w:t>
      </w:r>
      <w:r>
        <w:rPr>
          <w:sz w:val="24"/>
          <w:lang w:val="es-MX"/>
        </w:rPr>
        <w:t xml:space="preserve"> otros valores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1677C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jc w:val="center"/>
        <w:rPr>
          <w:sz w:val="24"/>
          <w:lang w:val="es-MX"/>
        </w:rPr>
      </w:pPr>
    </w:p>
    <w:p w:rsidR="0071677C" w:rsidRDefault="0071677C">
      <w:pPr>
        <w:pStyle w:val="Titre2"/>
        <w:rPr>
          <w:sz w:val="24"/>
          <w:lang w:val="es-MX"/>
        </w:rPr>
      </w:pPr>
      <w:r>
        <w:rPr>
          <w:sz w:val="24"/>
          <w:lang w:val="es-MX"/>
        </w:rPr>
        <w:t>Discusión en el salón de clase de las Partes I A, B, C</w:t>
      </w:r>
    </w:p>
    <w:p w:rsidR="0071677C" w:rsidRDefault="0071677C">
      <w:pPr>
        <w:jc w:val="center"/>
        <w:rPr>
          <w:sz w:val="24"/>
          <w:lang w:val="es-MX"/>
        </w:rPr>
      </w:pPr>
    </w:p>
    <w:p w:rsidR="0071677C" w:rsidRDefault="0071677C">
      <w:pPr>
        <w:jc w:val="both"/>
        <w:rPr>
          <w:sz w:val="24"/>
          <w:u w:val="single"/>
          <w:lang w:val="es-MX"/>
        </w:rPr>
      </w:pPr>
      <w:r>
        <w:rPr>
          <w:sz w:val="24"/>
          <w:lang w:val="es-MX"/>
        </w:rPr>
        <w:br w:type="page"/>
      </w:r>
      <w:r>
        <w:rPr>
          <w:sz w:val="24"/>
          <w:u w:val="single"/>
          <w:lang w:val="es-MX"/>
        </w:rPr>
        <w:lastRenderedPageBreak/>
        <w:t xml:space="preserve">La discusión con todo el grupo (será guiada después de completar la Parte I, A, B, C, 20 minutos) 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jc w:val="both"/>
        <w:rPr>
          <w:sz w:val="24"/>
          <w:lang w:val="es-MX"/>
        </w:rPr>
      </w:pPr>
      <w:r>
        <w:rPr>
          <w:sz w:val="24"/>
          <w:lang w:val="es-MX"/>
        </w:rPr>
        <w:t>Un punto de partida para la discusión será las respuestas que den los estudiantes a la pregunta de reflexión. El profesor puede empezar con la pregunta,</w:t>
      </w:r>
      <w:r w:rsidR="0025093A">
        <w:rPr>
          <w:sz w:val="24"/>
          <w:lang w:val="es-MX"/>
        </w:rPr>
        <w:t xml:space="preserve"> “entonces, ¿qué fue lo que notaste?” y “¿q</w:t>
      </w:r>
      <w:r>
        <w:rPr>
          <w:sz w:val="24"/>
          <w:lang w:val="es-MX"/>
        </w:rPr>
        <w:t>ué puede</w:t>
      </w:r>
      <w:r w:rsidR="0025093A">
        <w:rPr>
          <w:sz w:val="24"/>
          <w:lang w:val="es-MX"/>
        </w:rPr>
        <w:t>s</w:t>
      </w:r>
      <w:r>
        <w:rPr>
          <w:sz w:val="24"/>
          <w:lang w:val="es-MX"/>
        </w:rPr>
        <w:t xml:space="preserve"> concluir?”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jc w:val="both"/>
        <w:rPr>
          <w:sz w:val="24"/>
          <w:lang w:val="es-MX"/>
        </w:rPr>
      </w:pPr>
      <w:r>
        <w:rPr>
          <w:sz w:val="24"/>
          <w:lang w:val="es-MX"/>
        </w:rPr>
        <w:t>Resultados de la discusión propuesta</w:t>
      </w:r>
      <w:r>
        <w:rPr>
          <w:rStyle w:val="Marquenotebasdepage"/>
          <w:sz w:val="24"/>
          <w:lang w:val="es-MX"/>
        </w:rPr>
        <w:footnoteReference w:id="1"/>
      </w:r>
      <w:r>
        <w:rPr>
          <w:sz w:val="24"/>
          <w:lang w:val="es-MX"/>
        </w:rPr>
        <w:t xml:space="preserve">: 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numPr>
          <w:ilvl w:val="0"/>
          <w:numId w:val="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Algunos estudiantes pueden llegar al hecho de que no todas las celdas contienen algún resultado (i.e., ellos pudieron haberlo visto a través de la tabla de igualdades). Otros estudiantes pueden notar de otro modo los resultados de la igualdad. En respuesta a la pregunta posterior: “¿qué parejas de expresiones producen resultados iguales?”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both"/>
        <w:rPr>
          <w:sz w:val="24"/>
          <w:lang w:val="es-MX"/>
        </w:rPr>
      </w:pPr>
    </w:p>
    <w:p w:rsidR="0071677C" w:rsidRDefault="0071677C">
      <w:pPr>
        <w:numPr>
          <w:ilvl w:val="0"/>
          <w:numId w:val="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Supongamos que algunos estudiantes proponen las expresiones 1 y 4 como aquellas que producen resultados iguales para cada uno de los valores dados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, entonces esta pregunta puede ser presentada: “¿alguien más nota que esto fue el caso para </w:t>
      </w:r>
      <w:r>
        <w:rPr>
          <w:sz w:val="24"/>
          <w:u w:val="single"/>
          <w:lang w:val="es-MX"/>
        </w:rPr>
        <w:t>sus</w:t>
      </w:r>
      <w:r>
        <w:rPr>
          <w:sz w:val="24"/>
          <w:lang w:val="es-MX"/>
        </w:rPr>
        <w:t xml:space="preserve"> elecciones de los valores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(para qué par de expresiones)? ¿Están sorprendidos por este hecho? ¿Por qué? O ¿Por qué no?” Anticipamos que algunos estudiantes estarán sorprendidos por el hecho de que las dos expresiones tienen formas diferentes; el profesor debe propiciar en los estudiantes la construcción de nuevas ideas con la pregunta: “¿en qué formas esas expresiones son diferentes?”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both"/>
        <w:rPr>
          <w:sz w:val="24"/>
          <w:lang w:val="es-MX"/>
        </w:rPr>
      </w:pPr>
    </w:p>
    <w:p w:rsidR="0071677C" w:rsidRDefault="0071677C">
      <w:pPr>
        <w:numPr>
          <w:ilvl w:val="0"/>
          <w:numId w:val="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Continuación de preguntas sugeridas: “¿Hay otro par de expresiones, de diferente forma, tal que produzca resultados iguales?”, “¿Cuáles?” </w:t>
      </w:r>
    </w:p>
    <w:p w:rsidR="0071677C" w:rsidRDefault="0071677C">
      <w:pPr>
        <w:ind w:left="720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Suponemos que algunos estudiantes propondrán las expresiones 3 y 5 (preguntas: “¿están sorprendidos por este hecho?” “¿Por qué? O “¿Por qué no?”) Pregunte también: “¿qué sucede con la expresión 2?”; “¿qué puede decir acerca de esto y de otras expresiones?” </w:t>
      </w:r>
    </w:p>
    <w:p w:rsidR="0071677C" w:rsidRDefault="0071677C">
      <w:pPr>
        <w:ind w:left="720"/>
        <w:jc w:val="both"/>
        <w:rPr>
          <w:sz w:val="24"/>
          <w:lang w:val="es-MX"/>
        </w:rPr>
      </w:pPr>
    </w:p>
    <w:p w:rsidR="0071677C" w:rsidRDefault="0071677C">
      <w:pPr>
        <w:numPr>
          <w:ilvl w:val="0"/>
          <w:numId w:val="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La siguien</w:t>
      </w:r>
      <w:r w:rsidR="00E164B6">
        <w:rPr>
          <w:sz w:val="24"/>
          <w:lang w:val="es-MX"/>
        </w:rPr>
        <w:t>te es una narrativa retórica e</w:t>
      </w:r>
      <w:r>
        <w:rPr>
          <w:sz w:val="24"/>
          <w:lang w:val="es-MX"/>
        </w:rPr>
        <w:t xml:space="preserve"> intuye que el profesor puede involucrar a los estudiantes con: en el caso de que cada una de éstas o de esos dos pares de expresiones (1 y 4; 3 y 5), notemos que para cada valor, en un conjunto variado de valores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elegidos, las expresiones 1 y 4 siempre dan resultados iguales. Lo mismo fue cierto para las expresiones 3 y 5. “¿Piensa</w:t>
      </w:r>
      <w:r w:rsidR="0025093A">
        <w:rPr>
          <w:sz w:val="24"/>
          <w:lang w:val="es-MX"/>
        </w:rPr>
        <w:t>s</w:t>
      </w:r>
      <w:r>
        <w:rPr>
          <w:sz w:val="24"/>
          <w:lang w:val="es-MX"/>
        </w:rPr>
        <w:t xml:space="preserve"> que ese será siempre el caso para esos dos pares de ecuaciones?” En este punto, la discusión se bifurca en dos resultados: (i) uno que trata con el dominio de definición de expresiones, y (ii) el otro que trata con la motivación de técnicas algebraicas.</w:t>
      </w:r>
    </w:p>
    <w:p w:rsidR="0071677C" w:rsidRDefault="0071677C">
      <w:pPr>
        <w:ind w:firstLine="720"/>
        <w:jc w:val="both"/>
        <w:rPr>
          <w:sz w:val="24"/>
          <w:lang w:val="es-MX"/>
        </w:rPr>
      </w:pP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ind w:left="720" w:firstLine="360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(i) Preguntas sugeridas en este punto: “¿Podemos elegir </w:t>
      </w:r>
      <w:r>
        <w:rPr>
          <w:i/>
          <w:sz w:val="24"/>
          <w:lang w:val="es-MX"/>
        </w:rPr>
        <w:t>cualquiera</w:t>
      </w:r>
      <w:r>
        <w:rPr>
          <w:sz w:val="24"/>
          <w:lang w:val="es-MX"/>
        </w:rPr>
        <w:t xml:space="preserve"> de los valores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para estas expresiones?” “¿Cuál es el dominio de definición de cada u</w:t>
      </w:r>
      <w:r w:rsidR="0025093A">
        <w:rPr>
          <w:sz w:val="24"/>
          <w:lang w:val="es-MX"/>
        </w:rPr>
        <w:t>na de las expresiones dadas?” (A</w:t>
      </w:r>
      <w:r>
        <w:rPr>
          <w:sz w:val="24"/>
          <w:lang w:val="es-MX"/>
        </w:rPr>
        <w:t xml:space="preserve">quí, esperamos que se tenga una discusión acerca de las limitaciones que tiene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en estas expresiones</w:t>
      </w:r>
      <w:r w:rsidR="0025093A">
        <w:rPr>
          <w:sz w:val="24"/>
          <w:lang w:val="es-MX"/>
        </w:rPr>
        <w:t>.)</w:t>
      </w:r>
    </w:p>
    <w:p w:rsidR="0071677C" w:rsidRDefault="0071677C">
      <w:pPr>
        <w:ind w:left="720" w:firstLine="360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(ii) “Para cada uno de ese par de expresiones, habiendo tomado en cuenta las limitaciones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, dado </w:t>
      </w:r>
      <w:r>
        <w:rPr>
          <w:i/>
          <w:sz w:val="24"/>
          <w:lang w:val="es-MX"/>
        </w:rPr>
        <w:t>cualquier</w:t>
      </w:r>
      <w:r>
        <w:rPr>
          <w:sz w:val="24"/>
          <w:lang w:val="es-MX"/>
        </w:rPr>
        <w:t xml:space="preserve"> valor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, ¿éste produce los mismos resultados? </w:t>
      </w:r>
      <w:r>
        <w:rPr>
          <w:sz w:val="24"/>
          <w:lang w:val="es-MX"/>
        </w:rPr>
        <w:lastRenderedPageBreak/>
        <w:t xml:space="preserve">En otras palabras, ¿podemos encontrar un valor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para el cual, en un par de expresiones, éste produzca resultados </w:t>
      </w:r>
      <w:r>
        <w:rPr>
          <w:i/>
          <w:sz w:val="24"/>
          <w:lang w:val="es-MX"/>
        </w:rPr>
        <w:t>diferentes</w:t>
      </w:r>
      <w:r>
        <w:rPr>
          <w:sz w:val="24"/>
          <w:lang w:val="es-MX"/>
        </w:rPr>
        <w:t xml:space="preserve">? ¿Cómo podemos responder esta pregunta sin haber verificado todos los valores posibles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? (Nota: esta última pregunta está diseñada para motivar el uso de métodos algebraicos y de propiedades para verificar la equivalencia de expresiones). 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numPr>
          <w:ilvl w:val="0"/>
          <w:numId w:val="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Incluso, si algunos estudiantes proponen re-escribir las </w:t>
      </w:r>
      <w:r>
        <w:rPr>
          <w:i/>
          <w:sz w:val="24"/>
          <w:lang w:val="es-MX"/>
        </w:rPr>
        <w:t>formas</w:t>
      </w:r>
      <w:r>
        <w:rPr>
          <w:sz w:val="24"/>
          <w:lang w:val="es-MX"/>
        </w:rPr>
        <w:t xml:space="preserve"> de las expresiones, obtienen una forma común para cada una de ellas; el profesor puede intervenir como sigue, para ayudar a los estudiantes a hacer la transición de un enfoque numérico a uno algebraico: 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s-MX"/>
        </w:rPr>
      </w:pPr>
      <w:r>
        <w:rPr>
          <w:sz w:val="24"/>
          <w:lang w:val="es-MX"/>
        </w:rPr>
        <w:t>El profesor dice, mientras escribe en el pizarrón al mismo tiempo: “Podemos multiplicar estos dos factores y llevar las expresiones a formas diferentes”.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lang w:val="es-MX"/>
        </w:rPr>
      </w:pP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4"/>
          <w:lang w:val="es-MX"/>
        </w:rPr>
      </w:pPr>
      <w:r>
        <w:rPr>
          <w:sz w:val="24"/>
          <w:lang w:val="es-MX"/>
        </w:rPr>
        <w:t>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+1)(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+2) =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+2) + 1(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+2)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s-MX"/>
        </w:rPr>
      </w:pPr>
      <w:r>
        <w:rPr>
          <w:sz w:val="24"/>
          <w:lang w:val="es-MX"/>
        </w:rPr>
        <w:tab/>
      </w:r>
      <w:r>
        <w:rPr>
          <w:sz w:val="24"/>
          <w:lang w:val="es-MX"/>
        </w:rPr>
        <w:tab/>
        <w:t xml:space="preserve">      = </w:t>
      </w:r>
      <w:r>
        <w:rPr>
          <w:i/>
          <w:sz w:val="24"/>
          <w:lang w:val="es-MX"/>
        </w:rPr>
        <w:t>x</w:t>
      </w:r>
      <w:r>
        <w:rPr>
          <w:sz w:val="24"/>
          <w:vertAlign w:val="superscript"/>
          <w:lang w:val="es-MX"/>
        </w:rPr>
        <w:t>2</w:t>
      </w:r>
      <w:r>
        <w:rPr>
          <w:sz w:val="24"/>
          <w:lang w:val="es-MX"/>
        </w:rPr>
        <w:t xml:space="preserve"> + 2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+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+2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s-MX"/>
        </w:rPr>
      </w:pPr>
      <w:r>
        <w:rPr>
          <w:sz w:val="24"/>
          <w:lang w:val="es-MX"/>
        </w:rPr>
        <w:tab/>
      </w:r>
      <w:r>
        <w:rPr>
          <w:sz w:val="24"/>
          <w:lang w:val="es-MX"/>
        </w:rPr>
        <w:tab/>
        <w:t xml:space="preserve">      = </w:t>
      </w:r>
      <w:r>
        <w:rPr>
          <w:i/>
          <w:sz w:val="24"/>
          <w:lang w:val="es-MX"/>
        </w:rPr>
        <w:t>x</w:t>
      </w:r>
      <w:r>
        <w:rPr>
          <w:sz w:val="24"/>
          <w:vertAlign w:val="superscript"/>
          <w:lang w:val="es-MX"/>
        </w:rPr>
        <w:t>2</w:t>
      </w:r>
      <w:r>
        <w:rPr>
          <w:sz w:val="24"/>
          <w:lang w:val="es-MX"/>
        </w:rPr>
        <w:t xml:space="preserve"> + 3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+ 2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Note que las expresiones original y final (así como las expresiones intermedias) tienen formas diferentes. Ahora, elija cualquier valor numérico para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y sustitúyalo en las cuatro expresiones (dé a los estudiantes algunos minutos para que hagan esto). ¿Qué observa? ¿Por qué sucede que todas esas expresiones diferentes producen el mismo valor numérico, cuando </w:t>
      </w:r>
      <w:r>
        <w:rPr>
          <w:i/>
          <w:sz w:val="24"/>
          <w:lang w:val="es-MX"/>
        </w:rPr>
        <w:t xml:space="preserve">x </w:t>
      </w:r>
      <w:r>
        <w:rPr>
          <w:sz w:val="24"/>
          <w:lang w:val="es-MX"/>
        </w:rPr>
        <w:t xml:space="preserve">es reemplazado por un número cualquiera? 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Ahora, en forma recíproca, hemos visto en la tabla anterior de expresiones dadas que algunas parejas siempre nos conducen a valores iguales cuando sustituimos un valor dado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(i,e., las expresiones 1 y 4 así como la 3 y 5). Tomando en cuanta el ejemplo anterior, ¿podemos usar álgebra para convertir una expresión de un par en la forma de otra expresión, o cada una de ellas en alguna forma común? Si podemos hacer esto, entonces estamos probando que cada sustitución numérica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siempre nos lleva a un mismo valor para esas dos expresiones. </w:t>
      </w:r>
    </w:p>
    <w:p w:rsidR="0071677C" w:rsidRDefault="001050E5">
      <w:pPr>
        <w:pStyle w:val="Corpsdetexte3"/>
        <w:spacing w:after="120"/>
      </w:pPr>
      <w:r>
        <w:t>Una</w:t>
      </w:r>
      <w:r w:rsidR="0071677C">
        <w:t xml:space="preserve"> idea que el profesor debiera fomentar: “Llevando a cabo las operaciones indicadas, re-escribamos una expresión dada en forma diferente”. Esta idea es abordada en la parte II de esta actividad. </w:t>
      </w:r>
    </w:p>
    <w:p w:rsidR="0071677C" w:rsidRDefault="0071677C">
      <w:pPr>
        <w:pStyle w:val="Corpsdetexte3"/>
      </w:pPr>
      <w:r>
        <w:t xml:space="preserve">Nota para el profesor: </w:t>
      </w:r>
    </w:p>
    <w:p w:rsidR="0071677C" w:rsidRDefault="0071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Si hay algunos alumnos, quienes tengan dificultad en comprender qué significado tiene “una </w:t>
      </w:r>
      <w:r>
        <w:rPr>
          <w:sz w:val="24"/>
          <w:u w:val="single"/>
          <w:lang w:val="es-MX"/>
        </w:rPr>
        <w:t>forma común</w:t>
      </w:r>
      <w:r>
        <w:rPr>
          <w:sz w:val="24"/>
          <w:lang w:val="es-MX"/>
        </w:rPr>
        <w:t xml:space="preserve">”, el profesor puede usar el ejemplo anterior para ilustrar que, por ejemplo, </w:t>
      </w:r>
      <w:r>
        <w:rPr>
          <w:i/>
          <w:sz w:val="24"/>
          <w:lang w:val="es-MX"/>
        </w:rPr>
        <w:t>x</w:t>
      </w:r>
      <w:r>
        <w:rPr>
          <w:sz w:val="24"/>
          <w:vertAlign w:val="superscript"/>
          <w:lang w:val="es-MX"/>
        </w:rPr>
        <w:t>2</w:t>
      </w:r>
      <w:r>
        <w:rPr>
          <w:sz w:val="24"/>
          <w:lang w:val="es-MX"/>
        </w:rPr>
        <w:t xml:space="preserve"> + 3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+ 2 es una forma común de las expresiones  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+1)(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+2)  y 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+2) + 1(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+2), respectivamente.</w:t>
      </w:r>
    </w:p>
    <w:p w:rsidR="0071677C" w:rsidRDefault="0071677C">
      <w:pPr>
        <w:jc w:val="both"/>
        <w:rPr>
          <w:sz w:val="24"/>
          <w:lang w:val="es-MX"/>
        </w:rPr>
      </w:pPr>
    </w:p>
    <w:p w:rsidR="0071677C" w:rsidRDefault="0071677C">
      <w:pPr>
        <w:ind w:left="1701" w:hanging="981"/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Parte II (con papel y lápiz, 20 minutos): Comparación de expresiones mediante manipulación algebraica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u w:val="single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b/>
          <w:sz w:val="24"/>
          <w:lang w:val="es-MX"/>
        </w:rPr>
        <w:t xml:space="preserve">Propósito: </w:t>
      </w:r>
      <w:r>
        <w:rPr>
          <w:sz w:val="24"/>
          <w:lang w:val="es-MX"/>
        </w:rPr>
        <w:t xml:space="preserve">usando álgebra, obtener formas comunes de expresiones dadas. </w:t>
      </w:r>
    </w:p>
    <w:p w:rsidR="0071677C" w:rsidRDefault="0071677C">
      <w:pPr>
        <w:pStyle w:val="Notedebasdepage"/>
        <w:rPr>
          <w:lang w:val="es-MX"/>
        </w:rPr>
      </w:pPr>
    </w:p>
    <w:p w:rsidR="0071677C" w:rsidRDefault="00A1597C">
      <w:pPr>
        <w:ind w:left="426" w:hanging="426"/>
        <w:rPr>
          <w:sz w:val="24"/>
          <w:lang w:val="es-MX"/>
        </w:rPr>
      </w:pPr>
      <w:r>
        <w:rPr>
          <w:sz w:val="24"/>
          <w:lang w:val="es-MX"/>
        </w:rPr>
        <w:t>(A) Con base en t</w:t>
      </w:r>
      <w:r w:rsidR="0071677C">
        <w:rPr>
          <w:sz w:val="24"/>
          <w:lang w:val="es-MX"/>
        </w:rPr>
        <w:t xml:space="preserve">us observaciones de la Parte I A y en la </w:t>
      </w:r>
      <w:r>
        <w:rPr>
          <w:sz w:val="24"/>
          <w:lang w:val="es-MX"/>
        </w:rPr>
        <w:t>subsiguiente</w:t>
      </w:r>
      <w:r w:rsidR="0071677C">
        <w:rPr>
          <w:sz w:val="24"/>
          <w:lang w:val="es-MX"/>
        </w:rPr>
        <w:t xml:space="preserve"> discusión en clase, ¿es posible establecer una conjetura, respecto de que las expresiones anteriores dadas pueden, en efecto, ser re-expresadas en una forma común? </w: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1677C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rPr>
          <w:sz w:val="24"/>
          <w:lang w:val="es-MX"/>
        </w:rPr>
      </w:pPr>
    </w:p>
    <w:p w:rsidR="0071677C" w:rsidRDefault="0071677C">
      <w:pPr>
        <w:ind w:left="426" w:hanging="426"/>
        <w:rPr>
          <w:sz w:val="24"/>
          <w:lang w:val="es-MX"/>
        </w:rPr>
      </w:pPr>
      <w:r>
        <w:rPr>
          <w:sz w:val="24"/>
          <w:lang w:val="es-MX"/>
        </w:rPr>
        <w:br w:type="page"/>
      </w:r>
      <w:r w:rsidR="00A1597C">
        <w:rPr>
          <w:sz w:val="24"/>
          <w:lang w:val="es-MX"/>
        </w:rPr>
        <w:lastRenderedPageBreak/>
        <w:t>(B) Verifica t</w:t>
      </w:r>
      <w:r>
        <w:rPr>
          <w:sz w:val="24"/>
          <w:lang w:val="es-MX"/>
        </w:rPr>
        <w:t>u conjetura, usando álge</w:t>
      </w:r>
      <w:r w:rsidR="00A1597C">
        <w:rPr>
          <w:sz w:val="24"/>
          <w:lang w:val="es-MX"/>
        </w:rPr>
        <w:t>bra en papel y lápiz; re-escribe</w:t>
      </w:r>
      <w:r>
        <w:rPr>
          <w:sz w:val="24"/>
          <w:lang w:val="es-MX"/>
        </w:rPr>
        <w:t xml:space="preserve"> las expresiones dadas abajo en otra forma (no necesariamente</w:t>
      </w:r>
      <w:r w:rsidR="00A1597C">
        <w:rPr>
          <w:sz w:val="24"/>
          <w:lang w:val="es-MX"/>
        </w:rPr>
        <w:t xml:space="preserve"> en forma desarrollada). Muestra todo t</w:t>
      </w:r>
      <w:r>
        <w:rPr>
          <w:sz w:val="24"/>
          <w:lang w:val="es-MX"/>
        </w:rPr>
        <w:t>u trabajo en la columna de la parte derecha de la tabla.</w:t>
      </w:r>
    </w:p>
    <w:p w:rsidR="0071677C" w:rsidRDefault="0071677C">
      <w:pPr>
        <w:pStyle w:val="Notedebasdepag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4913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Expresiones dadas</w:t>
            </w:r>
          </w:p>
        </w:tc>
        <w:tc>
          <w:tcPr>
            <w:tcW w:w="4913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Forma re-escrita de la expresión dada </w:t>
            </w:r>
          </w:p>
        </w:tc>
      </w:tr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1.     </w:t>
            </w:r>
            <w:r>
              <w:rPr>
                <w:i/>
                <w:sz w:val="24"/>
                <w:lang w:val="es-MX"/>
              </w:rPr>
              <w:t>(x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3)(4x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913" w:type="dxa"/>
            <w:tcBorders>
              <w:top w:val="single" w:sz="18" w:space="0" w:color="auto"/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2.      </w:t>
            </w:r>
            <w:r>
              <w:rPr>
                <w:i/>
                <w:sz w:val="24"/>
                <w:lang w:val="es-MX"/>
              </w:rPr>
              <w:t>(x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20)(3x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+2x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1)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913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3.    </w:t>
            </w:r>
            <w:r>
              <w:rPr>
                <w:position w:val="-20"/>
                <w:sz w:val="24"/>
                <w:lang w:val="es-MX"/>
              </w:rPr>
              <w:object w:dxaOrig="2460" w:dyaOrig="540">
                <v:shape id="_x0000_i1026" type="#_x0000_t75" style="width:138.6pt;height:30.95pt" o:ole="" fillcolor="window">
                  <v:imagedata r:id="rId10" o:title=""/>
                </v:shape>
                <o:OLEObject Type="Embed" ProgID="Equation.3" ShapeID="_x0000_i1026" DrawAspect="Content" ObjectID="_1475740516" r:id="rId11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913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4.       </w:t>
            </w:r>
            <w:r>
              <w:rPr>
                <w:i/>
                <w:sz w:val="24"/>
                <w:lang w:val="es-MX"/>
              </w:rPr>
              <w:t>(-x+3)</w:t>
            </w:r>
            <w:r>
              <w:rPr>
                <w:i/>
                <w:sz w:val="24"/>
                <w:vertAlign w:val="superscript"/>
                <w:lang w:val="es-MX"/>
              </w:rPr>
              <w:t xml:space="preserve">2 </w:t>
            </w:r>
            <w:r>
              <w:rPr>
                <w:i/>
                <w:sz w:val="24"/>
                <w:lang w:val="es-MX"/>
              </w:rPr>
              <w:t>+x(3x–9)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913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5.       </w:t>
            </w:r>
            <w:r>
              <w:rPr>
                <w:i/>
                <w:sz w:val="24"/>
                <w:lang w:val="es-MX"/>
              </w:rPr>
              <w:t>(3x–1)(x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–x–2)(x+5)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913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rPr>
          <w:sz w:val="24"/>
          <w:lang w:val="es-MX"/>
        </w:rPr>
      </w:pPr>
    </w:p>
    <w:p w:rsidR="0071677C" w:rsidRDefault="00A1597C">
      <w:pPr>
        <w:ind w:left="426" w:hanging="426"/>
        <w:rPr>
          <w:sz w:val="24"/>
          <w:lang w:val="es-MX"/>
        </w:rPr>
      </w:pPr>
      <w:r>
        <w:rPr>
          <w:sz w:val="24"/>
          <w:lang w:val="es-MX"/>
        </w:rPr>
        <w:t>(C) En la Parte I C, hiciste</w:t>
      </w:r>
      <w:r w:rsidR="0071677C">
        <w:rPr>
          <w:sz w:val="24"/>
          <w:lang w:val="es-MX"/>
        </w:rPr>
        <w:t xml:space="preserve"> algunas conjeturas basadas en evaluaciones nu</w:t>
      </w:r>
      <w:r>
        <w:rPr>
          <w:sz w:val="24"/>
          <w:lang w:val="es-MX"/>
        </w:rPr>
        <w:t>méricas de expresiones. Explica</w:t>
      </w:r>
      <w:r w:rsidR="0071677C">
        <w:rPr>
          <w:sz w:val="24"/>
          <w:lang w:val="es-MX"/>
        </w:rPr>
        <w:t xml:space="preserve"> en qué forma las manipulaciones algebraicas </w:t>
      </w:r>
      <w:r>
        <w:rPr>
          <w:sz w:val="24"/>
          <w:lang w:val="es-MX"/>
        </w:rPr>
        <w:t>en la Parte II B ayudó (o no) al planteamiento de</w:t>
      </w:r>
      <w:r w:rsidR="0071677C">
        <w:rPr>
          <w:sz w:val="24"/>
          <w:lang w:val="es-MX"/>
        </w:rPr>
        <w:t xml:space="preserve"> cada una de esas conjeturas. </w:t>
      </w:r>
    </w:p>
    <w:p w:rsidR="0071677C" w:rsidRDefault="0071677C">
      <w:pPr>
        <w:pStyle w:val="Notedebasdepage"/>
        <w:rPr>
          <w:lang w:val="es-MX"/>
        </w:rPr>
      </w:pPr>
    </w:p>
    <w:p w:rsidR="0071677C" w:rsidRDefault="00BE0905">
      <w:pPr>
        <w:rPr>
          <w:sz w:val="24"/>
          <w:lang w:val="es-MX"/>
        </w:rPr>
      </w:pPr>
      <w:r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109855</wp:posOffset>
                </wp:positionV>
                <wp:extent cx="5279390" cy="159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9390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.7pt;margin-top:8.65pt;width:415.7pt;height:1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" o:allowincell="f"/>
            </w:pict>
          </mc:Fallback>
        </mc:AlternateContent>
      </w: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rPr>
          <w:sz w:val="24"/>
          <w:lang w:val="es-MX"/>
        </w:rPr>
      </w:pPr>
    </w:p>
    <w:p w:rsidR="0071677C" w:rsidRDefault="0071677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sz w:val="24"/>
          <w:lang w:val="es-MX"/>
        </w:rPr>
      </w:pPr>
      <w:r>
        <w:rPr>
          <w:sz w:val="24"/>
          <w:lang w:val="es-MX"/>
        </w:rPr>
        <w:br w:type="page"/>
      </w:r>
      <w:r>
        <w:rPr>
          <w:sz w:val="24"/>
          <w:lang w:val="es-MX"/>
        </w:rPr>
        <w:lastRenderedPageBreak/>
        <w:t xml:space="preserve">Tarea </w:t>
      </w:r>
    </w:p>
    <w:p w:rsidR="0071677C" w:rsidRDefault="0071677C">
      <w:pPr>
        <w:pStyle w:val="Corpsdetexte"/>
        <w:rPr>
          <w:sz w:val="24"/>
          <w:lang w:val="es-MX"/>
        </w:rPr>
      </w:pPr>
      <w:r>
        <w:rPr>
          <w:sz w:val="24"/>
          <w:lang w:val="es-MX"/>
        </w:rPr>
        <w:t>(Permita que los estudiantes lleven a casa su trabajo de la Parte II. Sin embargo, ellos DEBEN regresar dicho trabajo, junto con esta tarea).</w:t>
      </w:r>
    </w:p>
    <w:p w:rsidR="0071677C" w:rsidRDefault="0071677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sz w:val="24"/>
          <w:lang w:val="es-MX"/>
        </w:rPr>
      </w:pPr>
    </w:p>
    <w:p w:rsidR="0071677C" w:rsidRDefault="007167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En esta asignación, u</w:t>
      </w:r>
      <w:r w:rsidR="00A1597C">
        <w:rPr>
          <w:sz w:val="24"/>
          <w:lang w:val="es-MX"/>
        </w:rPr>
        <w:t>sa</w:t>
      </w:r>
      <w:r>
        <w:rPr>
          <w:sz w:val="24"/>
          <w:lang w:val="es-MX"/>
        </w:rPr>
        <w:t xml:space="preserve"> álgebra en papel y lápiz. No use</w:t>
      </w:r>
      <w:r w:rsidR="00A1597C">
        <w:rPr>
          <w:sz w:val="24"/>
          <w:lang w:val="es-MX"/>
        </w:rPr>
        <w:t>s calculadora. Muestra todo t</w:t>
      </w:r>
      <w:r>
        <w:rPr>
          <w:sz w:val="24"/>
          <w:lang w:val="es-MX"/>
        </w:rPr>
        <w:t xml:space="preserve">u trabajo en una hoja adjunta. </w:t>
      </w:r>
    </w:p>
    <w:p w:rsidR="0071677C" w:rsidRDefault="007167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A159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Considera</w:t>
      </w:r>
      <w:r w:rsidR="0071677C">
        <w:rPr>
          <w:sz w:val="24"/>
          <w:lang w:val="es-MX"/>
        </w:rPr>
        <w:t xml:space="preserve"> las </w:t>
      </w:r>
      <w:r>
        <w:rPr>
          <w:sz w:val="24"/>
          <w:lang w:val="es-MX"/>
        </w:rPr>
        <w:t>discrepancias observadas entre t</w:t>
      </w:r>
      <w:r w:rsidR="0071677C">
        <w:rPr>
          <w:sz w:val="24"/>
          <w:lang w:val="es-MX"/>
        </w:rPr>
        <w:t xml:space="preserve">u trabajo con álgebra en papel y lápiz de la Parte II B y las conjeturas hechas en la Parte II A. </w:t>
      </w:r>
    </w:p>
    <w:p w:rsidR="0071677C" w:rsidRDefault="007167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A159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Determina</w:t>
      </w:r>
      <w:r w:rsidR="0071677C">
        <w:rPr>
          <w:sz w:val="24"/>
          <w:lang w:val="es-MX"/>
        </w:rPr>
        <w:t xml:space="preserve"> si puede eliminar esas discrepancias. </w:t>
      </w:r>
    </w:p>
    <w:p w:rsidR="0071677C" w:rsidRDefault="007167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A1597C">
      <w:pPr>
        <w:pStyle w:val="En-t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 xml:space="preserve">Enlista </w:t>
      </w:r>
      <w:r w:rsidR="0071677C">
        <w:rPr>
          <w:sz w:val="24"/>
          <w:lang w:val="es-MX"/>
        </w:rPr>
        <w:t xml:space="preserve">algunas de esas discrepancias que sean susceptibles de eliminar. 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  <w:r>
        <w:rPr>
          <w:sz w:val="24"/>
          <w:lang w:val="es-MX"/>
        </w:rPr>
        <w:t>Hoja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jc w:val="center"/>
        <w:rPr>
          <w:sz w:val="24"/>
          <w:lang w:val="es-MX"/>
        </w:rPr>
      </w:pPr>
      <w:r>
        <w:rPr>
          <w:b/>
          <w:sz w:val="24"/>
          <w:lang w:val="es-MX"/>
        </w:rPr>
        <w:t>Lección 2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jc w:val="center"/>
        <w:rPr>
          <w:sz w:val="24"/>
          <w:lang w:val="es-MX"/>
        </w:rPr>
      </w:pPr>
      <w:r>
        <w:rPr>
          <w:b/>
          <w:sz w:val="24"/>
          <w:lang w:val="es-MX"/>
        </w:rPr>
        <w:t>Parte III</w:t>
      </w:r>
      <w:r>
        <w:rPr>
          <w:sz w:val="24"/>
          <w:lang w:val="es-MX"/>
        </w:rPr>
        <w:t xml:space="preserve"> </w:t>
      </w:r>
      <w:r>
        <w:rPr>
          <w:b/>
          <w:sz w:val="24"/>
          <w:lang w:val="es-MX"/>
        </w:rPr>
        <w:t>(con CAS, 20 minutos con discusión):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b/>
          <w:sz w:val="24"/>
          <w:lang w:val="es-MX"/>
        </w:rPr>
        <w:t>Verificación de la equivalencia, mediante la re-escritura de la forma de una expresión algebraica dada, usando el comando EXPAND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b/>
          <w:sz w:val="24"/>
          <w:lang w:val="es-MX"/>
        </w:rPr>
        <w:lastRenderedPageBreak/>
        <w:t xml:space="preserve">Propósito: </w:t>
      </w:r>
      <w:r>
        <w:rPr>
          <w:sz w:val="24"/>
          <w:lang w:val="es-MX"/>
        </w:rPr>
        <w:t>usar</w:t>
      </w:r>
      <w:r>
        <w:rPr>
          <w:b/>
          <w:sz w:val="24"/>
          <w:lang w:val="es-MX"/>
        </w:rPr>
        <w:t xml:space="preserve"> </w:t>
      </w:r>
      <w:r>
        <w:rPr>
          <w:sz w:val="24"/>
          <w:lang w:val="es-MX"/>
        </w:rPr>
        <w:t xml:space="preserve">CAS como herramienta para proveer información en torno a la equivalencia de expresiones. 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sz w:val="24"/>
          <w:lang w:val="es-MX"/>
        </w:rPr>
        <w:t>Dos posibles estrategias esperadas: (i) Usando el comando EXPAND de la calculadora para re-escribir formas algebraicas dadas; (ii) Usando CAS para verificar la equivalencia sin la re-escritura de formas, mediante la verificación de la igualdad.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sz w:val="24"/>
          <w:lang w:val="es-MX"/>
        </w:rPr>
        <w:t>La columna de la parte izquierda de la tabla de abajo contiene las expresione</w:t>
      </w:r>
      <w:r w:rsidR="00A1597C">
        <w:rPr>
          <w:sz w:val="24"/>
          <w:lang w:val="es-MX"/>
        </w:rPr>
        <w:t>s de la lección previa. Usando tu calculadora, escribe</w:t>
      </w:r>
      <w:r>
        <w:rPr>
          <w:sz w:val="24"/>
          <w:lang w:val="es-MX"/>
        </w:rPr>
        <w:t xml:space="preserve"> en la columna de la parte derecha de la tabla las expresiones producida</w:t>
      </w:r>
      <w:r w:rsidR="00A1597C">
        <w:rPr>
          <w:sz w:val="24"/>
          <w:lang w:val="es-MX"/>
        </w:rPr>
        <w:t>s al usar el comando EXPAND (considera el uso de</w:t>
      </w:r>
      <w:r>
        <w:rPr>
          <w:sz w:val="24"/>
          <w:lang w:val="es-MX"/>
        </w:rPr>
        <w:t xml:space="preserve"> F2 del menú de la calculadora).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Sintaxis: EXPAND (</w:t>
      </w:r>
      <w:r>
        <w:rPr>
          <w:i/>
          <w:sz w:val="24"/>
          <w:lang w:val="es-MX"/>
        </w:rPr>
        <w:t>expresión</w:t>
      </w:r>
      <w:r>
        <w:rPr>
          <w:sz w:val="24"/>
          <w:lang w:val="es-MX"/>
        </w:rPr>
        <w:t>)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4437"/>
      </w:tblGrid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1677C" w:rsidRDefault="0071677C">
            <w:pPr>
              <w:jc w:val="center"/>
              <w:rPr>
                <w:b/>
                <w:sz w:val="24"/>
                <w:lang w:val="es-MX"/>
              </w:rPr>
            </w:pPr>
            <w:r>
              <w:rPr>
                <w:b/>
                <w:sz w:val="24"/>
                <w:lang w:val="es-MX"/>
              </w:rPr>
              <w:t>Expresión dada</w:t>
            </w:r>
          </w:p>
        </w:tc>
        <w:tc>
          <w:tcPr>
            <w:tcW w:w="443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1677C" w:rsidRDefault="0071677C">
            <w:pPr>
              <w:jc w:val="center"/>
              <w:rPr>
                <w:b/>
                <w:sz w:val="24"/>
                <w:lang w:val="es-MX"/>
              </w:rPr>
            </w:pPr>
            <w:r>
              <w:rPr>
                <w:b/>
                <w:sz w:val="24"/>
                <w:lang w:val="es-MX"/>
              </w:rPr>
              <w:t>Resultado producido por EXPAND</w:t>
            </w: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top w:val="single" w:sz="18" w:space="0" w:color="auto"/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1.     </w:t>
            </w:r>
            <w:r>
              <w:rPr>
                <w:i/>
                <w:sz w:val="24"/>
                <w:lang w:val="es-MX"/>
              </w:rPr>
              <w:t>(x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3)(4x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3)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437" w:type="dxa"/>
            <w:tcBorders>
              <w:top w:val="single" w:sz="18" w:space="0" w:color="auto"/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2.      </w:t>
            </w:r>
            <w:r>
              <w:rPr>
                <w:i/>
                <w:sz w:val="24"/>
                <w:lang w:val="es-MX"/>
              </w:rPr>
              <w:t>(x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20)(3x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+2x</w:t>
            </w:r>
            <w:r>
              <w:rPr>
                <w:sz w:val="24"/>
                <w:lang w:val="es-MX"/>
              </w:rPr>
              <w:t>–</w:t>
            </w:r>
            <w:r>
              <w:rPr>
                <w:i/>
                <w:sz w:val="24"/>
                <w:lang w:val="es-MX"/>
              </w:rPr>
              <w:t>1)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437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3.      </w:t>
            </w:r>
            <w:r>
              <w:rPr>
                <w:i/>
                <w:sz w:val="24"/>
                <w:lang w:val="es-MX"/>
              </w:rPr>
              <w:t>(3x–1)(x</w:t>
            </w:r>
            <w:r>
              <w:rPr>
                <w:i/>
                <w:sz w:val="24"/>
                <w:vertAlign w:val="superscript"/>
                <w:lang w:val="es-MX"/>
              </w:rPr>
              <w:t>2</w:t>
            </w:r>
            <w:r>
              <w:rPr>
                <w:i/>
                <w:sz w:val="24"/>
                <w:lang w:val="es-MX"/>
              </w:rPr>
              <w:t>–x–2)(x+5)</w:t>
            </w:r>
            <w:r>
              <w:rPr>
                <w:sz w:val="24"/>
                <w:lang w:val="es-MX"/>
              </w:rPr>
              <w:t xml:space="preserve"> 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437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4.       </w:t>
            </w:r>
            <w:r>
              <w:rPr>
                <w:i/>
                <w:sz w:val="24"/>
                <w:lang w:val="es-MX"/>
              </w:rPr>
              <w:t>(-x+3)</w:t>
            </w:r>
            <w:r>
              <w:rPr>
                <w:i/>
                <w:sz w:val="24"/>
                <w:vertAlign w:val="superscript"/>
                <w:lang w:val="es-MX"/>
              </w:rPr>
              <w:t xml:space="preserve">2 </w:t>
            </w:r>
            <w:r>
              <w:rPr>
                <w:i/>
                <w:sz w:val="24"/>
                <w:lang w:val="es-MX"/>
              </w:rPr>
              <w:t>+x(3x–9)</w: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437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i/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5.  </w:t>
            </w:r>
            <w:r>
              <w:rPr>
                <w:position w:val="-20"/>
                <w:sz w:val="24"/>
                <w:lang w:val="es-MX"/>
              </w:rPr>
              <w:object w:dxaOrig="2460" w:dyaOrig="540">
                <v:shape id="_x0000_i1027" type="#_x0000_t75" style="width:138.6pt;height:30.95pt" o:ole="" fillcolor="window">
                  <v:imagedata r:id="rId12" o:title=""/>
                </v:shape>
                <o:OLEObject Type="Embed" ProgID="Equation.3" ShapeID="_x0000_i1027" DrawAspect="Content" ObjectID="_1475740517" r:id="rId13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437" w:type="dxa"/>
            <w:tcBorders>
              <w:lef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Titre2"/>
        <w:rPr>
          <w:sz w:val="24"/>
          <w:lang w:val="es-MX"/>
        </w:rPr>
      </w:pPr>
      <w:r>
        <w:rPr>
          <w:sz w:val="24"/>
          <w:lang w:val="es-MX"/>
        </w:rPr>
        <w:t xml:space="preserve">Discusión en el salón de clase de la Parte III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right="-360"/>
        <w:rPr>
          <w:sz w:val="24"/>
          <w:u w:val="single"/>
          <w:lang w:val="es-MX"/>
        </w:rPr>
      </w:pPr>
      <w:r>
        <w:rPr>
          <w:sz w:val="24"/>
          <w:lang w:val="es-MX"/>
        </w:rPr>
        <w:br w:type="page"/>
      </w:r>
      <w:r>
        <w:rPr>
          <w:sz w:val="24"/>
          <w:u w:val="single"/>
          <w:lang w:val="es-MX"/>
        </w:rPr>
        <w:lastRenderedPageBreak/>
        <w:t>Preguntas de discusión:</w:t>
      </w:r>
    </w:p>
    <w:p w:rsidR="0071677C" w:rsidRDefault="0071677C">
      <w:pPr>
        <w:pStyle w:val="En-tte"/>
        <w:tabs>
          <w:tab w:val="clear" w:pos="4320"/>
          <w:tab w:val="clear" w:pos="8640"/>
        </w:tabs>
        <w:ind w:right="-360"/>
        <w:rPr>
          <w:sz w:val="24"/>
          <w:lang w:val="es-MX"/>
        </w:rPr>
      </w:pPr>
    </w:p>
    <w:p w:rsidR="0071677C" w:rsidRDefault="0071677C">
      <w:pPr>
        <w:pStyle w:val="En-tte"/>
        <w:numPr>
          <w:ilvl w:val="0"/>
          <w:numId w:val="16"/>
        </w:numPr>
        <w:tabs>
          <w:tab w:val="clear" w:pos="4320"/>
          <w:tab w:val="clear" w:pos="8640"/>
        </w:tabs>
        <w:ind w:right="-360"/>
        <w:rPr>
          <w:sz w:val="24"/>
          <w:lang w:val="es-MX"/>
        </w:rPr>
      </w:pPr>
      <w:r>
        <w:rPr>
          <w:sz w:val="24"/>
          <w:lang w:val="es-MX"/>
        </w:rPr>
        <w:t>“¿Qué es lo que el comando EXPAND parece que hace?” (Vea la página 96 del manual de la versión en español de la TI-92 para una descripción del comando EXPAND.)</w:t>
      </w:r>
    </w:p>
    <w:p w:rsidR="0071677C" w:rsidRDefault="0071677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sz w:val="24"/>
          <w:lang w:val="es-MX"/>
        </w:rPr>
      </w:pPr>
    </w:p>
    <w:p w:rsidR="0071677C" w:rsidRDefault="001050E5">
      <w:pPr>
        <w:pStyle w:val="En-tte"/>
        <w:numPr>
          <w:ilvl w:val="0"/>
          <w:numId w:val="16"/>
        </w:numPr>
        <w:tabs>
          <w:tab w:val="clear" w:pos="4320"/>
          <w:tab w:val="clear" w:pos="8640"/>
        </w:tabs>
        <w:ind w:right="-360"/>
        <w:rPr>
          <w:sz w:val="24"/>
          <w:lang w:val="es-MX"/>
        </w:rPr>
      </w:pPr>
      <w:r>
        <w:rPr>
          <w:sz w:val="24"/>
          <w:lang w:val="es-MX"/>
        </w:rPr>
        <w:t>Respecto</w:t>
      </w:r>
      <w:r w:rsidR="0071677C">
        <w:rPr>
          <w:sz w:val="24"/>
          <w:lang w:val="es-MX"/>
        </w:rPr>
        <w:t xml:space="preserve"> a las expresiones 1 y 4:</w:t>
      </w:r>
    </w:p>
    <w:p w:rsidR="0071677C" w:rsidRDefault="0071677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sz w:val="24"/>
          <w:lang w:val="es-MX"/>
        </w:rPr>
      </w:pPr>
      <w:r>
        <w:rPr>
          <w:i/>
          <w:sz w:val="24"/>
          <w:lang w:val="es-MX"/>
        </w:rPr>
        <w:t>a</w:t>
      </w:r>
      <w:r>
        <w:rPr>
          <w:sz w:val="24"/>
          <w:lang w:val="es-MX"/>
        </w:rPr>
        <w:t xml:space="preserve">) “¿Se produjo la misma forma expandida al usar calculadora en las expresiones 1 y 4?” </w:t>
      </w:r>
    </w:p>
    <w:p w:rsidR="0071677C" w:rsidRDefault="0071677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i/>
          <w:sz w:val="24"/>
          <w:lang w:val="es-MX"/>
        </w:rPr>
      </w:pPr>
      <w:r>
        <w:rPr>
          <w:i/>
          <w:sz w:val="24"/>
          <w:lang w:val="es-MX"/>
        </w:rPr>
        <w:t>b</w:t>
      </w:r>
      <w:r w:rsidR="00A1597C">
        <w:rPr>
          <w:sz w:val="24"/>
          <w:lang w:val="es-MX"/>
        </w:rPr>
        <w:t>) “Toma</w:t>
      </w:r>
      <w:r>
        <w:rPr>
          <w:sz w:val="24"/>
          <w:lang w:val="es-MX"/>
        </w:rPr>
        <w:t xml:space="preserve"> la parte encerrada entre paréntesis de las expresiones 1 y 4. ¿Es posible transformar la expresión 4 en la misma forma de la expresión 1?” </w:t>
      </w:r>
    </w:p>
    <w:p w:rsidR="0071677C" w:rsidRDefault="0071677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sz w:val="24"/>
          <w:lang w:val="es-MX"/>
        </w:rPr>
      </w:pPr>
      <w:r>
        <w:rPr>
          <w:i/>
          <w:sz w:val="24"/>
          <w:lang w:val="es-MX"/>
        </w:rPr>
        <w:t>c</w:t>
      </w:r>
      <w:r w:rsidR="00A1597C">
        <w:rPr>
          <w:sz w:val="24"/>
          <w:lang w:val="es-MX"/>
        </w:rPr>
        <w:t>) “Nota</w:t>
      </w:r>
      <w:r>
        <w:rPr>
          <w:sz w:val="24"/>
          <w:lang w:val="es-MX"/>
        </w:rPr>
        <w:t xml:space="preserve"> que hemos llegado a formas comunes de las expresiones dadas 1 y 4 en dos formas diferentes: (i) expandiendo las expresiones 1 y </w:t>
      </w:r>
      <w:r w:rsidR="00AC0B19">
        <w:rPr>
          <w:sz w:val="24"/>
          <w:lang w:val="es-MX"/>
        </w:rPr>
        <w:t>4, y produciendo la forma común</w:t>
      </w:r>
      <w:r>
        <w:rPr>
          <w:sz w:val="24"/>
          <w:lang w:val="es-MX"/>
        </w:rPr>
        <w:t xml:space="preserve"> 4</w:t>
      </w:r>
      <w:r>
        <w:rPr>
          <w:i/>
          <w:sz w:val="24"/>
          <w:lang w:val="es-MX"/>
        </w:rPr>
        <w:t>x</w:t>
      </w:r>
      <w:r>
        <w:rPr>
          <w:sz w:val="24"/>
          <w:vertAlign w:val="superscript"/>
          <w:lang w:val="es-MX"/>
        </w:rPr>
        <w:t>2</w:t>
      </w:r>
      <w:r>
        <w:rPr>
          <w:sz w:val="24"/>
          <w:lang w:val="es-MX"/>
        </w:rPr>
        <w:t>-15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+9; (ii) factorizando la expresión 4, nos permite re-escribirla en la forma de la expresión 1. “¿Qué piensa</w:t>
      </w:r>
      <w:r w:rsidR="00A1597C">
        <w:rPr>
          <w:sz w:val="24"/>
          <w:lang w:val="es-MX"/>
        </w:rPr>
        <w:t>s</w:t>
      </w:r>
      <w:r>
        <w:rPr>
          <w:sz w:val="24"/>
          <w:lang w:val="es-MX"/>
        </w:rPr>
        <w:t xml:space="preserve"> de esos dos métodos diferentes para obtener formas comunes?”</w:t>
      </w:r>
    </w:p>
    <w:p w:rsidR="0071677C" w:rsidRDefault="0071677C">
      <w:pPr>
        <w:pStyle w:val="En-tte"/>
        <w:tabs>
          <w:tab w:val="clear" w:pos="4320"/>
          <w:tab w:val="clear" w:pos="8640"/>
          <w:tab w:val="left" w:pos="360"/>
        </w:tabs>
        <w:ind w:right="-360"/>
        <w:rPr>
          <w:sz w:val="24"/>
          <w:lang w:val="es-MX"/>
        </w:rPr>
      </w:pPr>
    </w:p>
    <w:p w:rsidR="0071677C" w:rsidRDefault="0071677C">
      <w:pPr>
        <w:pStyle w:val="En-tte"/>
        <w:numPr>
          <w:ilvl w:val="0"/>
          <w:numId w:val="16"/>
        </w:numPr>
        <w:tabs>
          <w:tab w:val="clear" w:pos="4320"/>
          <w:tab w:val="clear" w:pos="8640"/>
        </w:tabs>
        <w:ind w:right="-360"/>
        <w:rPr>
          <w:sz w:val="24"/>
          <w:lang w:val="es-MX"/>
        </w:rPr>
      </w:pPr>
      <w:r>
        <w:rPr>
          <w:sz w:val="24"/>
          <w:lang w:val="es-MX"/>
        </w:rPr>
        <w:t>“¿Pueden tener, las expresiones 3 y 5, la misma forma sin expandirlas?” (por medio de la factorización o la simplificación).</w:t>
      </w:r>
    </w:p>
    <w:p w:rsidR="0071677C" w:rsidRDefault="0071677C">
      <w:pPr>
        <w:pStyle w:val="En-tte"/>
        <w:tabs>
          <w:tab w:val="clear" w:pos="4320"/>
          <w:tab w:val="clear" w:pos="8640"/>
        </w:tabs>
        <w:ind w:right="-360"/>
        <w:rPr>
          <w:sz w:val="24"/>
          <w:lang w:val="es-MX"/>
        </w:rPr>
      </w:pPr>
    </w:p>
    <w:p w:rsidR="0071677C" w:rsidRDefault="00A1597C">
      <w:pPr>
        <w:pStyle w:val="En-tte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num" w:pos="420"/>
        </w:tabs>
        <w:ind w:left="420" w:right="-360"/>
        <w:rPr>
          <w:sz w:val="24"/>
          <w:lang w:val="es-MX"/>
        </w:rPr>
      </w:pPr>
      <w:r>
        <w:rPr>
          <w:sz w:val="24"/>
          <w:lang w:val="es-MX"/>
        </w:rPr>
        <w:t>“T</w:t>
      </w:r>
      <w:r w:rsidR="0071677C">
        <w:rPr>
          <w:sz w:val="24"/>
          <w:lang w:val="es-MX"/>
        </w:rPr>
        <w:t>u trabajo algebraico en papel y lápiz y de</w:t>
      </w:r>
      <w:r>
        <w:rPr>
          <w:sz w:val="24"/>
          <w:lang w:val="es-MX"/>
        </w:rPr>
        <w:t xml:space="preserve"> CAS de la lección previa, ¿t</w:t>
      </w:r>
      <w:r w:rsidR="0071677C">
        <w:rPr>
          <w:sz w:val="24"/>
          <w:lang w:val="es-MX"/>
        </w:rPr>
        <w:t xml:space="preserve">e dio resultados semejantes? ¿En qué forma?” (esta pregunta pretende sólo </w:t>
      </w:r>
      <w:r w:rsidR="0071677C">
        <w:rPr>
          <w:i/>
          <w:sz w:val="24"/>
          <w:lang w:val="es-MX"/>
        </w:rPr>
        <w:t>introducir</w:t>
      </w:r>
      <w:r w:rsidR="0071677C">
        <w:rPr>
          <w:sz w:val="24"/>
          <w:lang w:val="es-MX"/>
        </w:rPr>
        <w:t>, pero no desarrollar estas dos formas de trabajo; el resultado</w:t>
      </w:r>
      <w:r w:rsidR="00993141">
        <w:rPr>
          <w:sz w:val="24"/>
          <w:lang w:val="es-MX"/>
        </w:rPr>
        <w:t xml:space="preserve"> de las formas producidas por</w:t>
      </w:r>
      <w:r w:rsidR="0071677C">
        <w:rPr>
          <w:sz w:val="24"/>
          <w:lang w:val="es-MX"/>
        </w:rPr>
        <w:t xml:space="preserve"> CAS puede ser diferente de las formas producidas con el trabajo de papel y lápiz).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360" w:right="-360"/>
        <w:rPr>
          <w:sz w:val="24"/>
          <w:lang w:val="es-MX"/>
        </w:rPr>
      </w:pPr>
    </w:p>
    <w:p w:rsidR="0071677C" w:rsidRDefault="0071677C">
      <w:pPr>
        <w:pStyle w:val="En-tte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num" w:pos="420"/>
        </w:tabs>
        <w:spacing w:after="120"/>
        <w:ind w:left="420" w:right="-357"/>
        <w:rPr>
          <w:sz w:val="24"/>
          <w:lang w:val="es-MX"/>
        </w:rPr>
      </w:pPr>
      <w:r>
        <w:rPr>
          <w:sz w:val="24"/>
          <w:lang w:val="es-MX"/>
        </w:rPr>
        <w:t>Conclusiones: “Basados en nuestro trabajo algebraic</w:t>
      </w:r>
      <w:r w:rsidR="00993141">
        <w:rPr>
          <w:sz w:val="24"/>
          <w:lang w:val="es-MX"/>
        </w:rPr>
        <w:t>o y en la verificación usando</w:t>
      </w:r>
      <w:r>
        <w:rPr>
          <w:sz w:val="24"/>
          <w:lang w:val="es-MX"/>
        </w:rPr>
        <w:t xml:space="preserve"> CAS, ¿podemos ahora concluir que las expresiones 1 y 4 (lo mismo sucede para las expresiones 3 y 5) pueden ser re-escritas en la misma forma algebraica?”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357" w:right="-357"/>
        <w:rPr>
          <w:sz w:val="24"/>
          <w:lang w:val="es-MX"/>
        </w:rPr>
      </w:pPr>
      <w:r>
        <w:rPr>
          <w:sz w:val="24"/>
          <w:u w:val="single"/>
          <w:lang w:val="es-MX"/>
        </w:rPr>
        <w:t xml:space="preserve">Definición de </w:t>
      </w:r>
      <w:r>
        <w:rPr>
          <w:b/>
          <w:sz w:val="24"/>
          <w:u w:val="single"/>
          <w:lang w:val="es-MX"/>
        </w:rPr>
        <w:t>equivalencia de expresiones: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357" w:right="-357"/>
        <w:rPr>
          <w:sz w:val="24"/>
          <w:lang w:val="es-MX"/>
        </w:rPr>
      </w:pPr>
      <w:r>
        <w:rPr>
          <w:sz w:val="24"/>
          <w:lang w:val="es-MX"/>
        </w:rPr>
        <w:t xml:space="preserve">Especifiquemos un conjunto de valores posibles para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 (e.g., excluyendo aquellos números donde la expresión no está definida). “Si, para cualquier número posible que reemplaza a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, cada una de las expresiones dada</w:t>
      </w:r>
      <w:r w:rsidR="00A1597C">
        <w:rPr>
          <w:sz w:val="24"/>
          <w:lang w:val="es-MX"/>
        </w:rPr>
        <w:t>s tienen el mismo valor, se dice</w:t>
      </w:r>
      <w:r>
        <w:rPr>
          <w:sz w:val="24"/>
          <w:lang w:val="es-MX"/>
        </w:rPr>
        <w:t xml:space="preserve"> que esas expresiones son equivalentes en el conjunto de valores posibles.”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360" w:right="-360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ind w:left="360" w:right="-360"/>
        <w:rPr>
          <w:sz w:val="24"/>
          <w:lang w:val="es-MX"/>
        </w:rPr>
      </w:pPr>
      <w:r>
        <w:rPr>
          <w:sz w:val="24"/>
          <w:lang w:val="es-MX"/>
        </w:rPr>
        <w:t xml:space="preserve">“Entonces, podemos concluir que, en el conjunto de números reales, las expresiones 1 y 4 son equivalentes. De igual forma, en el conjunto de los números reales, excluyendo –2, las expresiones 3 y 5 son equivalentes.”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right="-360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jc w:val="center"/>
        <w:rPr>
          <w:sz w:val="24"/>
          <w:lang w:val="es-MX"/>
        </w:rPr>
      </w:pPr>
      <w:r>
        <w:rPr>
          <w:sz w:val="24"/>
          <w:lang w:val="es-MX"/>
        </w:rPr>
        <w:br w:type="page"/>
      </w:r>
      <w:r>
        <w:rPr>
          <w:b/>
          <w:sz w:val="24"/>
          <w:lang w:val="es-MX"/>
        </w:rPr>
        <w:lastRenderedPageBreak/>
        <w:t xml:space="preserve">Parte IV (con CAS, 20 minutos):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-270" w:right="-450"/>
        <w:jc w:val="center"/>
        <w:rPr>
          <w:b/>
          <w:sz w:val="24"/>
          <w:lang w:val="es-MX"/>
        </w:rPr>
      </w:pPr>
      <w:r>
        <w:rPr>
          <w:b/>
          <w:sz w:val="24"/>
          <w:lang w:val="es-MX"/>
        </w:rPr>
        <w:t>Verificación de la equivalencia, sin re-escribir la forma de una expresión, mediante el uso de una prueba de igualdad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b/>
          <w:sz w:val="24"/>
          <w:lang w:val="es-MX"/>
        </w:rPr>
        <w:t>Propósitos:</w:t>
      </w:r>
      <w:r>
        <w:rPr>
          <w:sz w:val="24"/>
          <w:lang w:val="es-MX"/>
        </w:rPr>
        <w:t xml:space="preserve"> comprender qué sucede cuando introducimos en CAS dos expresiones que son: </w:t>
      </w:r>
      <w:r>
        <w:rPr>
          <w:i/>
          <w:sz w:val="24"/>
          <w:lang w:val="es-MX"/>
        </w:rPr>
        <w:t>a</w:t>
      </w:r>
      <w:r>
        <w:rPr>
          <w:sz w:val="24"/>
          <w:lang w:val="es-MX"/>
        </w:rPr>
        <w:t xml:space="preserve">) equivalentes, y </w:t>
      </w:r>
      <w:r>
        <w:rPr>
          <w:i/>
          <w:sz w:val="24"/>
          <w:lang w:val="es-MX"/>
        </w:rPr>
        <w:t>b</w:t>
      </w:r>
      <w:r>
        <w:rPr>
          <w:sz w:val="24"/>
          <w:lang w:val="es-MX"/>
        </w:rPr>
        <w:t>) no equivalentes.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A1597C">
      <w:pPr>
        <w:pStyle w:val="En-tte"/>
        <w:tabs>
          <w:tab w:val="clear" w:pos="4320"/>
          <w:tab w:val="clear" w:pos="8640"/>
        </w:tabs>
        <w:ind w:left="426" w:right="-180" w:hanging="426"/>
        <w:rPr>
          <w:sz w:val="24"/>
          <w:lang w:val="es-MX"/>
        </w:rPr>
      </w:pPr>
      <w:r>
        <w:rPr>
          <w:sz w:val="24"/>
          <w:lang w:val="es-MX"/>
        </w:rPr>
        <w:t>(A) Introduce</w:t>
      </w:r>
      <w:r w:rsidR="0071677C">
        <w:rPr>
          <w:sz w:val="24"/>
          <w:lang w:val="es-MX"/>
        </w:rPr>
        <w:t>, directame</w:t>
      </w:r>
      <w:r>
        <w:rPr>
          <w:sz w:val="24"/>
          <w:lang w:val="es-MX"/>
        </w:rPr>
        <w:t>nte, en la línea de entrada de t</w:t>
      </w:r>
      <w:r w:rsidR="0071677C">
        <w:rPr>
          <w:sz w:val="24"/>
          <w:lang w:val="es-MX"/>
        </w:rPr>
        <w:t xml:space="preserve">u calculadora la ecuación formada por las expresiones 3 y 5: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firstLine="720"/>
        <w:jc w:val="center"/>
        <w:rPr>
          <w:sz w:val="24"/>
          <w:lang w:val="es-MX"/>
        </w:rPr>
      </w:pPr>
      <w:r>
        <w:rPr>
          <w:i/>
          <w:sz w:val="24"/>
          <w:lang w:val="es-MX"/>
        </w:rPr>
        <w:t>(3x–1)(x</w:t>
      </w:r>
      <w:r>
        <w:rPr>
          <w:i/>
          <w:sz w:val="24"/>
          <w:vertAlign w:val="superscript"/>
          <w:lang w:val="es-MX"/>
        </w:rPr>
        <w:t>2</w:t>
      </w:r>
      <w:r>
        <w:rPr>
          <w:i/>
          <w:sz w:val="24"/>
          <w:lang w:val="es-MX"/>
        </w:rPr>
        <w:t>–x–2)(x+5)</w:t>
      </w:r>
      <w:r>
        <w:rPr>
          <w:sz w:val="24"/>
          <w:lang w:val="es-MX"/>
        </w:rPr>
        <w:t xml:space="preserve"> = </w:t>
      </w:r>
      <w:r>
        <w:rPr>
          <w:position w:val="-20"/>
          <w:sz w:val="24"/>
          <w:lang w:val="es-MX"/>
        </w:rPr>
        <w:object w:dxaOrig="2460" w:dyaOrig="540">
          <v:shape id="_x0000_i1028" type="#_x0000_t75" style="width:144.65pt;height:32.3pt" o:ole="" fillcolor="window">
            <v:imagedata r:id="rId14" o:title=""/>
          </v:shape>
          <o:OLEObject Type="Embed" ProgID="Equation.3" ShapeID="_x0000_i1028" DrawAspect="Content" ObjectID="_1475740518" r:id="rId15"/>
        </w:objec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ind w:left="426"/>
        <w:rPr>
          <w:sz w:val="24"/>
          <w:lang w:val="es-MX"/>
        </w:rPr>
      </w:pPr>
      <w:r>
        <w:rPr>
          <w:sz w:val="24"/>
          <w:lang w:val="es-MX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ind w:left="360"/>
        <w:rPr>
          <w:sz w:val="24"/>
          <w:lang w:val="es-MX"/>
        </w:rPr>
      </w:pPr>
      <w:r>
        <w:rPr>
          <w:sz w:val="24"/>
          <w:lang w:val="es-MX"/>
        </w:rPr>
        <w:t>2. ¿Cómo interpreta</w:t>
      </w:r>
      <w:r w:rsidR="00A1597C">
        <w:rPr>
          <w:sz w:val="24"/>
          <w:lang w:val="es-MX"/>
        </w:rPr>
        <w:t>s</w:t>
      </w:r>
      <w:r>
        <w:rPr>
          <w:sz w:val="24"/>
          <w:lang w:val="es-MX"/>
        </w:rPr>
        <w:t xml:space="preserve"> este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A1597C">
      <w:pPr>
        <w:pStyle w:val="En-tte"/>
        <w:tabs>
          <w:tab w:val="clear" w:pos="4320"/>
          <w:tab w:val="clear" w:pos="8640"/>
        </w:tabs>
        <w:ind w:left="284" w:hanging="284"/>
        <w:rPr>
          <w:sz w:val="24"/>
          <w:lang w:val="es-MX"/>
        </w:rPr>
      </w:pPr>
      <w:r>
        <w:rPr>
          <w:sz w:val="24"/>
          <w:lang w:val="es-MX"/>
        </w:rPr>
        <w:t>3. Usa t</w:t>
      </w:r>
      <w:r w:rsidR="0071677C">
        <w:rPr>
          <w:sz w:val="24"/>
          <w:lang w:val="es-MX"/>
        </w:rPr>
        <w:t>u calculadora con el operador “tal que” (|</w:t>
      </w:r>
      <w:r w:rsidR="0071677C">
        <w:rPr>
          <w:b/>
          <w:sz w:val="24"/>
          <w:lang w:val="es-MX"/>
        </w:rPr>
        <w:t>)</w:t>
      </w:r>
      <w:r>
        <w:rPr>
          <w:sz w:val="24"/>
          <w:lang w:val="es-MX"/>
        </w:rPr>
        <w:t xml:space="preserve"> y reemplaza</w:t>
      </w:r>
      <w:r w:rsidR="0071677C">
        <w:rPr>
          <w:sz w:val="24"/>
          <w:lang w:val="es-MX"/>
        </w:rPr>
        <w:t xml:space="preserve"> </w:t>
      </w:r>
      <w:r w:rsidR="0071677C">
        <w:rPr>
          <w:i/>
          <w:sz w:val="24"/>
          <w:lang w:val="es-MX"/>
        </w:rPr>
        <w:t>x</w:t>
      </w:r>
      <w:r w:rsidR="0071677C">
        <w:rPr>
          <w:sz w:val="24"/>
          <w:lang w:val="es-MX"/>
        </w:rPr>
        <w:t xml:space="preserve"> por –2 en la</w:t>
      </w:r>
      <w:r>
        <w:rPr>
          <w:sz w:val="24"/>
          <w:lang w:val="es-MX"/>
        </w:rPr>
        <w:t xml:space="preserve"> ecuación precedente. Interpreta</w:t>
      </w:r>
      <w:r w:rsidR="0071677C">
        <w:rPr>
          <w:sz w:val="24"/>
          <w:lang w:val="es-MX"/>
        </w:rPr>
        <w:t xml:space="preserve"> el resultado mostrado por la calculadora.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Titre2"/>
        <w:rPr>
          <w:sz w:val="24"/>
          <w:lang w:val="es-MX"/>
        </w:rPr>
      </w:pPr>
      <w:r>
        <w:rPr>
          <w:sz w:val="24"/>
          <w:lang w:val="es-MX"/>
        </w:rPr>
        <w:t>Discusión en el salón de clases de la Parte IV A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Discusión breve en torno a la Parte IV A: “Al m</w:t>
      </w:r>
      <w:r w:rsidR="00086F28">
        <w:rPr>
          <w:sz w:val="24"/>
          <w:lang w:val="es-MX"/>
        </w:rPr>
        <w:t>ostrar el resultado ‘true’, nota</w:t>
      </w:r>
      <w:r>
        <w:rPr>
          <w:sz w:val="24"/>
          <w:lang w:val="es-MX"/>
        </w:rPr>
        <w:t xml:space="preserve"> que la calculadora no tomó en consideración los valores posibles que puede tomar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>.”</w:t>
      </w:r>
      <w:r>
        <w:rPr>
          <w:i/>
          <w:sz w:val="24"/>
          <w:lang w:val="es-MX"/>
        </w:rPr>
        <w:t xml:space="preserve"> </w: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426" w:hanging="426"/>
        <w:rPr>
          <w:sz w:val="24"/>
          <w:lang w:val="es-MX"/>
        </w:rPr>
      </w:pPr>
      <w:r>
        <w:rPr>
          <w:sz w:val="24"/>
          <w:lang w:val="es-MX"/>
        </w:rPr>
        <w:br w:type="page"/>
      </w:r>
      <w:r w:rsidR="00086F28">
        <w:rPr>
          <w:sz w:val="24"/>
          <w:lang w:val="es-MX"/>
        </w:rPr>
        <w:lastRenderedPageBreak/>
        <w:t>(B) Introduce</w:t>
      </w:r>
      <w:r>
        <w:rPr>
          <w:sz w:val="24"/>
          <w:lang w:val="es-MX"/>
        </w:rPr>
        <w:t xml:space="preserve">, directamente, en la línea de entrada de su calculadora la ecuación formada por las expresiones 2 y 3: 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b/>
          <w:sz w:val="24"/>
          <w:lang w:val="es-MX"/>
        </w:rPr>
      </w:pPr>
      <w:r>
        <w:rPr>
          <w:position w:val="-6"/>
          <w:sz w:val="24"/>
          <w:lang w:val="es-MX"/>
        </w:rPr>
        <w:object w:dxaOrig="1900" w:dyaOrig="280">
          <v:shape id="_x0000_i1029" type="#_x0000_t75" style="width:123.8pt;height:17.5pt" o:ole="" fillcolor="window">
            <v:imagedata r:id="rId16" o:title=""/>
          </v:shape>
          <o:OLEObject Type="Embed" ProgID="Equation.3" ShapeID="_x0000_i1029" DrawAspect="Content" ObjectID="_1475740519" r:id="rId17"/>
        </w:object>
      </w:r>
      <w:r>
        <w:rPr>
          <w:sz w:val="24"/>
          <w:lang w:val="es-MX"/>
        </w:rPr>
        <w:t xml:space="preserve"> = </w:t>
      </w:r>
      <w:r>
        <w:rPr>
          <w:position w:val="-6"/>
          <w:sz w:val="24"/>
          <w:lang w:val="es-MX"/>
        </w:rPr>
        <w:object w:dxaOrig="1840" w:dyaOrig="280">
          <v:shape id="_x0000_i1030" type="#_x0000_t75" style="width:122.45pt;height:18.85pt" o:ole="" fillcolor="window">
            <v:imagedata r:id="rId18" o:title=""/>
          </v:shape>
          <o:OLEObject Type="Embed" ProgID="Equation.3" ShapeID="_x0000_i1030" DrawAspect="Content" ObjectID="_1475740520" r:id="rId19"/>
        </w:object>
      </w:r>
    </w:p>
    <w:p w:rsidR="0071677C" w:rsidRDefault="0071677C">
      <w:pPr>
        <w:pStyle w:val="En-tte"/>
        <w:tabs>
          <w:tab w:val="clear" w:pos="4320"/>
          <w:tab w:val="clear" w:pos="8640"/>
        </w:tabs>
        <w:ind w:left="426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ind w:left="426"/>
        <w:rPr>
          <w:sz w:val="24"/>
          <w:lang w:val="es-MX"/>
        </w:rPr>
      </w:pPr>
      <w:r>
        <w:rPr>
          <w:sz w:val="24"/>
          <w:lang w:val="es-MX"/>
        </w:rPr>
        <w:t xml:space="preserve">1. ¿Qué muestra la calculadora como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ind w:left="426"/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ind w:left="360"/>
        <w:rPr>
          <w:sz w:val="24"/>
          <w:lang w:val="es-MX"/>
        </w:rPr>
      </w:pPr>
      <w:r>
        <w:rPr>
          <w:sz w:val="24"/>
          <w:lang w:val="es-MX"/>
        </w:rPr>
        <w:t>2. ¿Cómo interpreta</w:t>
      </w:r>
      <w:r w:rsidR="00086F28">
        <w:rPr>
          <w:sz w:val="24"/>
          <w:lang w:val="es-MX"/>
        </w:rPr>
        <w:t>s</w:t>
      </w:r>
      <w:r>
        <w:rPr>
          <w:sz w:val="24"/>
          <w:lang w:val="es-MX"/>
        </w:rPr>
        <w:t xml:space="preserve"> este resultado?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430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Titre2"/>
        <w:rPr>
          <w:sz w:val="24"/>
          <w:lang w:val="es-MX"/>
        </w:rPr>
      </w:pPr>
      <w:r>
        <w:rPr>
          <w:sz w:val="24"/>
          <w:lang w:val="es-MX"/>
        </w:rPr>
        <w:t>Discusión en el salón de clases de la Parte IV B</w:t>
      </w:r>
    </w:p>
    <w:p w:rsidR="0071677C" w:rsidRDefault="0071677C">
      <w:pPr>
        <w:pStyle w:val="En-tte"/>
        <w:tabs>
          <w:tab w:val="clear" w:pos="4320"/>
          <w:tab w:val="clear" w:pos="8640"/>
        </w:tabs>
        <w:jc w:val="center"/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  <w:r>
        <w:rPr>
          <w:sz w:val="24"/>
          <w:lang w:val="es-MX"/>
        </w:rPr>
        <w:t>Discusión breve en torno a la Parte IV B: “¿Qué resultado muestra la calculadora?”</w:t>
      </w:r>
      <w:r w:rsidR="00E33B1F">
        <w:rPr>
          <w:sz w:val="24"/>
          <w:lang w:val="es-MX"/>
        </w:rPr>
        <w:t xml:space="preserve"> “¿Por qué la calculadora no mo</w:t>
      </w:r>
      <w:r>
        <w:rPr>
          <w:sz w:val="24"/>
          <w:lang w:val="es-MX"/>
        </w:rPr>
        <w:t xml:space="preserve">stró ‘false’ en el caso posterior?” (i.e., en la pregunta B. 2) Respuesta: esta ecuación, formada por las expresiones 2 y 3, no es ni siempre cierta ni siempre falsa. Más bien, sólo para algunos valores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, cuando sustituimos en ambos lados de la ecuación, nos da valores iguales. Note, de nuevo, que al mostrar ‘true’ o ‘false’, la calculadora no toma en consideración los valores posibles de </w:t>
      </w:r>
      <w:r>
        <w:rPr>
          <w:i/>
          <w:sz w:val="24"/>
          <w:lang w:val="es-MX"/>
        </w:rPr>
        <w:t>x</w:t>
      </w:r>
      <w:r>
        <w:rPr>
          <w:sz w:val="24"/>
          <w:lang w:val="es-MX"/>
        </w:rPr>
        <w:t xml:space="preserve">. </w:t>
      </w:r>
    </w:p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jc w:val="center"/>
        <w:rPr>
          <w:b/>
          <w:sz w:val="24"/>
          <w:lang w:val="es-MX"/>
        </w:rPr>
      </w:pPr>
      <w:r>
        <w:rPr>
          <w:sz w:val="24"/>
          <w:lang w:val="es-MX"/>
        </w:rPr>
        <w:br w:type="page"/>
      </w:r>
      <w:r>
        <w:rPr>
          <w:b/>
          <w:sz w:val="24"/>
          <w:lang w:val="es-MX"/>
        </w:rPr>
        <w:lastRenderedPageBreak/>
        <w:t xml:space="preserve">Parte V (con CAS, 20 minutos): 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jc w:val="center"/>
        <w:rPr>
          <w:sz w:val="24"/>
          <w:lang w:val="es-MX"/>
        </w:rPr>
      </w:pPr>
      <w:r>
        <w:rPr>
          <w:b/>
          <w:sz w:val="24"/>
          <w:lang w:val="es-MX"/>
        </w:rPr>
        <w:t>Verificación de la equivalencia, usando</w:t>
      </w:r>
      <w:r w:rsidR="00B20977">
        <w:rPr>
          <w:b/>
          <w:sz w:val="24"/>
          <w:lang w:val="es-MX"/>
        </w:rPr>
        <w:t xml:space="preserve"> cualquiera de los métodos de</w:t>
      </w:r>
      <w:r>
        <w:rPr>
          <w:b/>
          <w:sz w:val="24"/>
          <w:lang w:val="es-MX"/>
        </w:rPr>
        <w:t xml:space="preserve"> CAS 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sz w:val="24"/>
          <w:lang w:val="es-MX"/>
        </w:rPr>
        <w:t xml:space="preserve">He aquí un nuevo conjunto de expresiones.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</w:tblGrid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1677C" w:rsidRDefault="0071677C">
            <w:pPr>
              <w:jc w:val="center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Expresión dada</w:t>
            </w: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1. </w:t>
            </w:r>
            <w:r>
              <w:rPr>
                <w:position w:val="-6"/>
                <w:sz w:val="24"/>
                <w:lang w:val="es-MX"/>
              </w:rPr>
              <w:object w:dxaOrig="1360" w:dyaOrig="280">
                <v:shape id="_x0000_i1031" type="#_x0000_t75" style="width:102.95pt;height:14.15pt" o:ole="" fillcolor="window">
                  <v:imagedata r:id="rId20" o:title=""/>
                </v:shape>
                <o:OLEObject Type="Embed" ProgID="Equation.3" ShapeID="_x0000_i1031" DrawAspect="Content" ObjectID="_1475740521" r:id="rId21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2. </w:t>
            </w:r>
            <w:r>
              <w:rPr>
                <w:position w:val="-6"/>
                <w:sz w:val="24"/>
                <w:lang w:val="es-MX"/>
              </w:rPr>
              <w:object w:dxaOrig="1720" w:dyaOrig="280">
                <v:shape id="_x0000_i1032" type="#_x0000_t75" style="width:2in;height:15.5pt" o:ole="" fillcolor="window">
                  <v:imagedata r:id="rId22" o:title=""/>
                </v:shape>
                <o:OLEObject Type="Embed" ProgID="Equation.3" ShapeID="_x0000_i1032" DrawAspect="Content" ObjectID="_1475740522" r:id="rId23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3. </w:t>
            </w:r>
            <w:r>
              <w:rPr>
                <w:position w:val="-6"/>
                <w:sz w:val="24"/>
                <w:lang w:val="es-MX"/>
              </w:rPr>
              <w:object w:dxaOrig="1040" w:dyaOrig="200">
                <v:shape id="_x0000_i1033" type="#_x0000_t75" style="width:62.6pt;height:12.8pt" o:ole="" fillcolor="window">
                  <v:imagedata r:id="rId24" o:title=""/>
                </v:shape>
                <o:OLEObject Type="Embed" ProgID="Equation.3" ShapeID="_x0000_i1033" DrawAspect="Content" ObjectID="_1475740523" r:id="rId25"/>
              </w:object>
            </w: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4. </w:t>
            </w:r>
            <w:r>
              <w:rPr>
                <w:position w:val="-20"/>
                <w:sz w:val="24"/>
                <w:lang w:val="es-MX"/>
              </w:rPr>
              <w:object w:dxaOrig="1420" w:dyaOrig="540">
                <v:shape id="_x0000_i1034" type="#_x0000_t75" style="width:112.35pt;height:28.95pt" o:ole="" fillcolor="window">
                  <v:imagedata r:id="rId26" o:title=""/>
                </v:shape>
                <o:OLEObject Type="Embed" ProgID="Equation.3" ShapeID="_x0000_i1034" DrawAspect="Content" ObjectID="_1475740524" r:id="rId27"/>
              </w:object>
            </w: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B20977">
      <w:pPr>
        <w:pStyle w:val="En-tte"/>
        <w:tabs>
          <w:tab w:val="clear" w:pos="4320"/>
          <w:tab w:val="clear" w:pos="8640"/>
        </w:tabs>
        <w:spacing w:after="120"/>
        <w:ind w:left="426" w:hanging="426"/>
        <w:rPr>
          <w:sz w:val="24"/>
          <w:lang w:val="es-MX"/>
        </w:rPr>
      </w:pPr>
      <w:r>
        <w:rPr>
          <w:sz w:val="24"/>
          <w:lang w:val="es-MX"/>
        </w:rPr>
        <w:t>(A) Usa</w:t>
      </w:r>
      <w:r w:rsidR="0071677C">
        <w:rPr>
          <w:sz w:val="24"/>
          <w:lang w:val="es-MX"/>
        </w:rPr>
        <w:t xml:space="preserve"> CAS para determinar cuáles de estas e</w:t>
      </w:r>
      <w:r w:rsidR="00086F28">
        <w:rPr>
          <w:sz w:val="24"/>
          <w:lang w:val="es-MX"/>
        </w:rPr>
        <w:t>xpresiones son equivalentes. Usa</w:t>
      </w:r>
      <w:r w:rsidR="0071677C">
        <w:rPr>
          <w:sz w:val="24"/>
          <w:lang w:val="es-MX"/>
        </w:rPr>
        <w:t xml:space="preserve"> cualquiera de los métodos de CAS que prefiera</w:t>
      </w:r>
      <w:r w:rsidR="00086F28">
        <w:rPr>
          <w:sz w:val="24"/>
          <w:lang w:val="es-MX"/>
        </w:rPr>
        <w:t>s. Muestra todo t</w:t>
      </w:r>
      <w:r w:rsidR="0071677C">
        <w:rPr>
          <w:sz w:val="24"/>
          <w:lang w:val="es-MX"/>
        </w:rPr>
        <w:t>u trabajo con CAS en la tabla de abajo:</w:t>
      </w:r>
    </w:p>
    <w:p w:rsidR="0071677C" w:rsidRDefault="0071677C">
      <w:pPr>
        <w:pStyle w:val="En-tte"/>
        <w:tabs>
          <w:tab w:val="clear" w:pos="4320"/>
          <w:tab w:val="clear" w:pos="8640"/>
        </w:tabs>
        <w:spacing w:after="120"/>
        <w:rPr>
          <w:sz w:val="24"/>
          <w:lang w:val="es-MX"/>
        </w:rPr>
      </w:pPr>
      <w:r>
        <w:rPr>
          <w:sz w:val="24"/>
          <w:lang w:val="es-MX"/>
        </w:rPr>
        <w:t xml:space="preserve">(Nota para el profesor: Esta pregunta está planteada de manera deliberada, y de forma relativamente abierta. El equipo de investigación está interesado en obtener información de las “orientaciones naturales” de los estudiantes en este aspecto de la actividad; en particular, cuando los métodos de sustituciones numéricas son vistos por ellos como adecuados para determinar la equivalencia de expresiones.)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025"/>
      </w:tblGrid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:rsidR="0071677C" w:rsidRDefault="0071677C">
            <w:pPr>
              <w:jc w:val="center"/>
              <w:rPr>
                <w:b/>
                <w:sz w:val="24"/>
                <w:lang w:val="es-MX"/>
              </w:rPr>
            </w:pPr>
            <w:r>
              <w:rPr>
                <w:b/>
                <w:sz w:val="24"/>
                <w:lang w:val="es-MX"/>
              </w:rPr>
              <w:t>Qué introduce</w:t>
            </w:r>
            <w:r w:rsidR="00086F28">
              <w:rPr>
                <w:b/>
                <w:sz w:val="24"/>
                <w:lang w:val="es-MX"/>
              </w:rPr>
              <w:t>s</w:t>
            </w:r>
            <w:r w:rsidR="00B20977">
              <w:rPr>
                <w:b/>
                <w:sz w:val="24"/>
                <w:lang w:val="es-MX"/>
              </w:rPr>
              <w:t xml:space="preserve"> en</w:t>
            </w:r>
            <w:r>
              <w:rPr>
                <w:b/>
                <w:sz w:val="24"/>
                <w:lang w:val="es-MX"/>
              </w:rPr>
              <w:t xml:space="preserve"> CAS</w:t>
            </w: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1677C" w:rsidRDefault="00B20977">
            <w:pPr>
              <w:jc w:val="center"/>
              <w:rPr>
                <w:b/>
                <w:sz w:val="24"/>
                <w:lang w:val="es-MX"/>
              </w:rPr>
            </w:pPr>
            <w:r>
              <w:rPr>
                <w:b/>
                <w:sz w:val="24"/>
                <w:lang w:val="es-MX"/>
              </w:rPr>
              <w:t>Resultado mostrado por</w:t>
            </w:r>
            <w:r w:rsidR="0071677C">
              <w:rPr>
                <w:b/>
                <w:sz w:val="24"/>
                <w:lang w:val="es-MX"/>
              </w:rPr>
              <w:t xml:space="preserve"> CAS</w:t>
            </w:r>
          </w:p>
          <w:p w:rsidR="0071677C" w:rsidRDefault="0071677C">
            <w:pPr>
              <w:jc w:val="center"/>
              <w:rPr>
                <w:b/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</w:tr>
      <w:tr w:rsidR="007167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  <w:p w:rsidR="0071677C" w:rsidRDefault="0071677C">
            <w:pPr>
              <w:rPr>
                <w:sz w:val="24"/>
                <w:lang w:val="es-MX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71677C" w:rsidRDefault="0071677C">
            <w:pPr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sz w:val="24"/>
          <w:lang w:val="es-MX"/>
        </w:rPr>
      </w:pPr>
    </w:p>
    <w:p w:rsidR="0071677C" w:rsidRDefault="00086F28">
      <w:pPr>
        <w:pStyle w:val="En-tte"/>
        <w:tabs>
          <w:tab w:val="clear" w:pos="4320"/>
          <w:tab w:val="clear" w:pos="8640"/>
        </w:tabs>
        <w:spacing w:after="120"/>
        <w:ind w:left="426" w:hanging="426"/>
        <w:rPr>
          <w:sz w:val="24"/>
          <w:lang w:val="es-MX"/>
        </w:rPr>
      </w:pPr>
      <w:r>
        <w:rPr>
          <w:sz w:val="24"/>
          <w:lang w:val="es-MX"/>
        </w:rPr>
        <w:t>(B) Con base en t</w:t>
      </w:r>
      <w:r w:rsidR="0071677C">
        <w:rPr>
          <w:sz w:val="24"/>
          <w:lang w:val="es-MX"/>
        </w:rPr>
        <w:t>u trabajo precedente, ¿cuáles son las expresiones equivalentes? (No olvide</w:t>
      </w:r>
      <w:r>
        <w:rPr>
          <w:sz w:val="24"/>
          <w:lang w:val="es-MX"/>
        </w:rPr>
        <w:t>s</w:t>
      </w:r>
      <w:r w:rsidR="0071677C">
        <w:rPr>
          <w:sz w:val="24"/>
          <w:lang w:val="es-MX"/>
        </w:rPr>
        <w:t xml:space="preserve"> especificar el conjunto de los valores posibles de </w:t>
      </w:r>
      <w:r w:rsidR="0071677C">
        <w:rPr>
          <w:i/>
          <w:sz w:val="24"/>
          <w:lang w:val="es-MX"/>
        </w:rPr>
        <w:t>x</w:t>
      </w:r>
      <w:r>
        <w:rPr>
          <w:sz w:val="24"/>
          <w:lang w:val="es-MX"/>
        </w:rPr>
        <w:t>). Por favor, explica t</w:t>
      </w:r>
      <w:r w:rsidR="0071677C">
        <w:rPr>
          <w:sz w:val="24"/>
          <w:lang w:val="es-MX"/>
        </w:rPr>
        <w:t xml:space="preserve">us decisiones respecto de la equivalencia.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1677C">
        <w:tblPrEx>
          <w:tblCellMar>
            <w:top w:w="0" w:type="dxa"/>
            <w:bottom w:w="0" w:type="dxa"/>
          </w:tblCellMar>
        </w:tblPrEx>
        <w:tc>
          <w:tcPr>
            <w:tcW w:w="8748" w:type="dxa"/>
          </w:tcPr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  <w:p w:rsidR="0071677C" w:rsidRDefault="0071677C">
            <w:pPr>
              <w:pStyle w:val="En-tte"/>
              <w:tabs>
                <w:tab w:val="clear" w:pos="4320"/>
                <w:tab w:val="clear" w:pos="8640"/>
              </w:tabs>
              <w:rPr>
                <w:sz w:val="24"/>
                <w:lang w:val="es-MX"/>
              </w:rPr>
            </w:pPr>
          </w:p>
        </w:tc>
      </w:tr>
    </w:tbl>
    <w:p w:rsidR="0071677C" w:rsidRDefault="0071677C">
      <w:pPr>
        <w:pStyle w:val="En-tte"/>
        <w:tabs>
          <w:tab w:val="clear" w:pos="4320"/>
          <w:tab w:val="clear" w:pos="8640"/>
        </w:tabs>
        <w:rPr>
          <w:lang w:val="es-MX"/>
        </w:rPr>
      </w:pPr>
    </w:p>
    <w:sectPr w:rsidR="0071677C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83" w:rsidRDefault="009D7283">
      <w:r>
        <w:separator/>
      </w:r>
    </w:p>
  </w:endnote>
  <w:endnote w:type="continuationSeparator" w:id="0">
    <w:p w:rsidR="009D7283" w:rsidRDefault="009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77" w:rsidRDefault="00B20977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E0905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83" w:rsidRDefault="009D7283">
      <w:r>
        <w:separator/>
      </w:r>
    </w:p>
  </w:footnote>
  <w:footnote w:type="continuationSeparator" w:id="0">
    <w:p w:rsidR="009D7283" w:rsidRDefault="009D7283">
      <w:r>
        <w:continuationSeparator/>
      </w:r>
    </w:p>
  </w:footnote>
  <w:footnote w:id="1">
    <w:p w:rsidR="00B20977" w:rsidRDefault="00B20977">
      <w:pPr>
        <w:pStyle w:val="Notedebasdepage"/>
        <w:rPr>
          <w:lang w:val="es-MX"/>
        </w:rPr>
      </w:pPr>
      <w:r>
        <w:rPr>
          <w:rStyle w:val="Marquenotebasdepage"/>
        </w:rPr>
        <w:footnoteRef/>
      </w:r>
      <w:r w:rsidRPr="0025093A">
        <w:rPr>
          <w:lang w:val="es-ES"/>
        </w:rPr>
        <w:t xml:space="preserve"> </w:t>
      </w:r>
      <w:r>
        <w:rPr>
          <w:sz w:val="20"/>
          <w:lang w:val="es-MX"/>
        </w:rPr>
        <w:t>Nota del equipo de investigación</w:t>
      </w:r>
      <w:r>
        <w:rPr>
          <w:lang w:val="es-MX"/>
        </w:rPr>
        <w:t xml:space="preserve">: </w:t>
      </w:r>
      <w:r>
        <w:rPr>
          <w:sz w:val="20"/>
          <w:lang w:val="es-MX"/>
        </w:rPr>
        <w:t xml:space="preserve">procuramos dirigir muchos resultados profundos en esta discusión. Permítasenos ser armoniosos con la posibilidad de que bien podríamos haber creado actividades donde se señale que esos resultados son considerados o desarrollados por los estudiantes de la manera que se desee. Necesitamos estar MUY atentos en lo que sucede en todo el grupo durante esta actividad.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77" w:rsidRPr="0025093A" w:rsidRDefault="00B20977">
    <w:pPr>
      <w:pStyle w:val="En-tte"/>
      <w:rPr>
        <w:sz w:val="18"/>
        <w:lang w:val="es-ES"/>
      </w:rPr>
    </w:pPr>
    <w:r w:rsidRPr="0025093A">
      <w:rPr>
        <w:sz w:val="18"/>
        <w:lang w:val="es-ES"/>
      </w:rPr>
      <w:t>Equivalencia de Expresiones (Lecciones 1-2) – versión de julio 23, 2004</w:t>
    </w:r>
    <w:r w:rsidRPr="0025093A">
      <w:rPr>
        <w:sz w:val="18"/>
        <w:lang w:val="es-ES"/>
      </w:rPr>
      <w:tab/>
      <w:t>versión del profesor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5A7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376D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6329D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5A7EC0"/>
    <w:multiLevelType w:val="hybridMultilevel"/>
    <w:tmpl w:val="2CA88E0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E5515"/>
    <w:multiLevelType w:val="hybridMultilevel"/>
    <w:tmpl w:val="02E2F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5562B"/>
    <w:multiLevelType w:val="hybridMultilevel"/>
    <w:tmpl w:val="9B70A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E19C4"/>
    <w:multiLevelType w:val="hybridMultilevel"/>
    <w:tmpl w:val="00949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A404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9F602B"/>
    <w:multiLevelType w:val="hybridMultilevel"/>
    <w:tmpl w:val="47FE6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E6A63"/>
    <w:multiLevelType w:val="hybridMultilevel"/>
    <w:tmpl w:val="193C5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D22CC"/>
    <w:multiLevelType w:val="hybridMultilevel"/>
    <w:tmpl w:val="D44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E1CB8"/>
    <w:multiLevelType w:val="hybridMultilevel"/>
    <w:tmpl w:val="F098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A0592"/>
    <w:multiLevelType w:val="hybridMultilevel"/>
    <w:tmpl w:val="8CA2B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A76BA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217984"/>
    <w:multiLevelType w:val="hybridMultilevel"/>
    <w:tmpl w:val="40BC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90AFD"/>
    <w:multiLevelType w:val="hybridMultilevel"/>
    <w:tmpl w:val="D63E7F7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EB42D3"/>
    <w:multiLevelType w:val="hybridMultilevel"/>
    <w:tmpl w:val="9C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3A"/>
    <w:rsid w:val="00086F28"/>
    <w:rsid w:val="001050E5"/>
    <w:rsid w:val="00135613"/>
    <w:rsid w:val="0025093A"/>
    <w:rsid w:val="002768F6"/>
    <w:rsid w:val="0071677C"/>
    <w:rsid w:val="00993141"/>
    <w:rsid w:val="009D7283"/>
    <w:rsid w:val="00A1597C"/>
    <w:rsid w:val="00AC0B19"/>
    <w:rsid w:val="00B20977"/>
    <w:rsid w:val="00BE0905"/>
    <w:rsid w:val="00E164B6"/>
    <w:rsid w:val="00E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3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4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</w:style>
  <w:style w:type="paragraph" w:styleId="Corpsdetexte2">
    <w:name w:val="Body Text 2"/>
    <w:basedOn w:val="Normal"/>
    <w:rPr>
      <w:sz w:val="24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lang w:val="es-MX"/>
    </w:rPr>
  </w:style>
  <w:style w:type="paragraph" w:styleId="Retraitcorpsdetexte">
    <w:name w:val="Body Text Indent"/>
    <w:basedOn w:val="Normal"/>
    <w:pPr>
      <w:ind w:left="426" w:hanging="426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3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4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</w:style>
  <w:style w:type="paragraph" w:styleId="Corpsdetexte2">
    <w:name w:val="Body Text 2"/>
    <w:basedOn w:val="Normal"/>
    <w:rPr>
      <w:sz w:val="24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lang w:val="es-MX"/>
    </w:rPr>
  </w:style>
  <w:style w:type="paragraph" w:styleId="Retraitcorpsdetexte">
    <w:name w:val="Body Text Indent"/>
    <w:basedOn w:val="Normal"/>
    <w:pPr>
      <w:ind w:left="426" w:hanging="426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2463</Words>
  <Characters>13550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Equivalence of Expressions (Activity 1)</vt:lpstr>
    </vt:vector>
  </TitlesOfParts>
  <Company>Vanderbilt University</Company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Equivalence of Expressions (Activity 1)</dc:title>
  <dc:subject/>
  <dc:creator>Jana Visnovska</dc:creator>
  <cp:keywords/>
  <cp:lastModifiedBy>Carolyn Kieran-Sauvé</cp:lastModifiedBy>
  <cp:revision>2</cp:revision>
  <cp:lastPrinted>2004-11-11T11:01:00Z</cp:lastPrinted>
  <dcterms:created xsi:type="dcterms:W3CDTF">2018-10-24T15:08:00Z</dcterms:created>
  <dcterms:modified xsi:type="dcterms:W3CDTF">2018-10-24T15:08:00Z</dcterms:modified>
</cp:coreProperties>
</file>