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31" w:rsidRDefault="00C95431">
      <w:pPr>
        <w:rPr>
          <w:b/>
          <w:lang w:val="es-MX"/>
        </w:rPr>
      </w:pPr>
      <w:bookmarkStart w:id="0" w:name="_GoBack"/>
      <w:bookmarkEnd w:id="0"/>
      <w:r>
        <w:rPr>
          <w:b/>
          <w:lang w:val="es-MX"/>
        </w:rPr>
        <w:t xml:space="preserve">Nombre: </w:t>
      </w:r>
    </w:p>
    <w:p w:rsidR="00C95431" w:rsidRDefault="00C95431">
      <w:pPr>
        <w:rPr>
          <w:b/>
          <w:lang w:val="es-MX"/>
        </w:rPr>
      </w:pPr>
      <w:r>
        <w:rPr>
          <w:b/>
          <w:lang w:val="es-MX"/>
        </w:rPr>
        <w:t xml:space="preserve">Fecha: </w:t>
      </w:r>
    </w:p>
    <w:p w:rsidR="00C95431" w:rsidRDefault="00C95431">
      <w:pPr>
        <w:rPr>
          <w:b/>
          <w:lang w:val="es-MX"/>
        </w:rPr>
      </w:pPr>
    </w:p>
    <w:p w:rsidR="00C95431" w:rsidRDefault="00C95431">
      <w:pPr>
        <w:jc w:val="center"/>
        <w:rPr>
          <w:b/>
          <w:lang w:val="es-MX"/>
        </w:rPr>
      </w:pPr>
      <w:r>
        <w:rPr>
          <w:b/>
          <w:lang w:val="es-MX"/>
        </w:rPr>
        <w:t xml:space="preserve">Actividad 2: Continuación de la Equivalencia de Expresiones </w:t>
      </w:r>
    </w:p>
    <w:p w:rsidR="00C95431" w:rsidRDefault="00C95431">
      <w:pPr>
        <w:jc w:val="center"/>
        <w:rPr>
          <w:b/>
          <w:lang w:val="es-MX"/>
        </w:rPr>
      </w:pPr>
    </w:p>
    <w:p w:rsidR="00C95431" w:rsidRDefault="00C95431">
      <w:pPr>
        <w:jc w:val="center"/>
        <w:rPr>
          <w:b/>
          <w:lang w:val="es-MX"/>
        </w:rPr>
      </w:pPr>
      <w:r>
        <w:rPr>
          <w:b/>
          <w:lang w:val="es-MX"/>
        </w:rPr>
        <w:t>Lección 3</w:t>
      </w:r>
    </w:p>
    <w:p w:rsidR="00C95431" w:rsidRDefault="00C95431">
      <w:pPr>
        <w:pStyle w:val="Corpsdetexte2"/>
        <w:rPr>
          <w:lang w:val="es-MX"/>
        </w:rPr>
      </w:pPr>
      <w:r>
        <w:rPr>
          <w:lang w:val="es-MX"/>
        </w:rPr>
        <w:t xml:space="preserve">Parte I: Exploración e interpretación de los efectos de la tecla ENTER, así como de los comandos EXPAND y FACTOR </w:t>
      </w:r>
    </w:p>
    <w:p w:rsidR="00C95431" w:rsidRDefault="00C95431">
      <w:pPr>
        <w:jc w:val="center"/>
        <w:rPr>
          <w:lang w:val="es-MX"/>
        </w:rPr>
      </w:pPr>
    </w:p>
    <w:p w:rsidR="00C95431" w:rsidRDefault="00C95431">
      <w:pPr>
        <w:jc w:val="center"/>
        <w:rPr>
          <w:b/>
          <w:lang w:val="es-MX"/>
        </w:rPr>
      </w:pPr>
    </w:p>
    <w:p w:rsidR="00C95431" w:rsidRDefault="00C95431">
      <w:pPr>
        <w:rPr>
          <w:lang w:val="es-MX"/>
        </w:rPr>
      </w:pPr>
      <w:r>
        <w:rPr>
          <w:lang w:val="es-MX"/>
        </w:rPr>
        <w:t xml:space="preserve">(A) </w:t>
      </w:r>
      <w:r>
        <w:rPr>
          <w:b/>
          <w:lang w:val="es-MX"/>
        </w:rPr>
        <w:t>(con CAS)</w:t>
      </w:r>
      <w:r w:rsidR="006447CF">
        <w:rPr>
          <w:lang w:val="es-MX"/>
        </w:rPr>
        <w:t xml:space="preserve"> Completa</w:t>
      </w:r>
      <w:r>
        <w:rPr>
          <w:lang w:val="es-MX"/>
        </w:rPr>
        <w:t xml:space="preserve"> la tabla de abajo con lo mostrado en la pantalla de la calculadora, según sea requerido: </w:t>
      </w:r>
    </w:p>
    <w:p w:rsidR="00C95431" w:rsidRDefault="00C95431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2598"/>
        <w:gridCol w:w="2300"/>
        <w:gridCol w:w="2551"/>
      </w:tblGrid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Expresión dada</w:t>
            </w:r>
          </w:p>
        </w:tc>
        <w:tc>
          <w:tcPr>
            <w:tcW w:w="2598" w:type="dxa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95431" w:rsidRDefault="006447C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Resultado producido por</w:t>
            </w:r>
            <w:r w:rsidR="00C95431">
              <w:rPr>
                <w:lang w:val="es-MX"/>
              </w:rPr>
              <w:t xml:space="preserve"> ENTER </w:t>
            </w:r>
          </w:p>
        </w:tc>
        <w:tc>
          <w:tcPr>
            <w:tcW w:w="2300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Resultado producido por FACTOR</w:t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Resultado producido por EXPAND</w:t>
            </w: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top w:val="single" w:sz="18" w:space="0" w:color="auto"/>
              <w:right w:val="single" w:sz="18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1. </w:t>
            </w:r>
            <w:r>
              <w:rPr>
                <w:position w:val="-16"/>
                <w:lang w:val="es-MX"/>
              </w:rPr>
              <w:object w:dxaOrig="900" w:dyaOrig="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pt;height:26.9pt" o:ole="" fillcolor="window">
                  <v:imagedata r:id="rId8" o:title=""/>
                </v:shape>
                <o:OLEObject Type="Embed" ProgID="Equation.3" ShapeID="_x0000_i1025" DrawAspect="Content" ObjectID="_1475740562" r:id="rId9"/>
              </w:object>
            </w:r>
          </w:p>
          <w:p w:rsidR="00C95431" w:rsidRDefault="00C95431">
            <w:pPr>
              <w:rPr>
                <w:lang w:val="es-MX"/>
              </w:rPr>
            </w:pPr>
          </w:p>
        </w:tc>
        <w:tc>
          <w:tcPr>
            <w:tcW w:w="25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</w:tc>
        <w:tc>
          <w:tcPr>
            <w:tcW w:w="230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right w:val="single" w:sz="18" w:space="0" w:color="auto"/>
            </w:tcBorders>
          </w:tcPr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>2.</w:t>
            </w:r>
            <w:r>
              <w:rPr>
                <w:position w:val="-34"/>
                <w:lang w:val="es-MX"/>
              </w:rPr>
              <w:object w:dxaOrig="1740" w:dyaOrig="780">
                <v:shape id="_x0000_i1026" type="#_x0000_t75" style="width:135.95pt;height:40.35pt" o:ole="" fillcolor="window">
                  <v:imagedata r:id="rId10" o:title=""/>
                </v:shape>
                <o:OLEObject Type="Embed" ProgID="Equation.3" ShapeID="_x0000_i1026" DrawAspect="Content" ObjectID="_1475740563" r:id="rId11"/>
              </w:object>
            </w:r>
          </w:p>
          <w:p w:rsidR="00C95431" w:rsidRDefault="00C95431">
            <w:pPr>
              <w:rPr>
                <w:lang w:val="es-MX"/>
              </w:rPr>
            </w:pPr>
          </w:p>
        </w:tc>
        <w:tc>
          <w:tcPr>
            <w:tcW w:w="2598" w:type="dxa"/>
            <w:tcBorders>
              <w:left w:val="single" w:sz="18" w:space="0" w:color="auto"/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2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right w:val="single" w:sz="18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3. </w:t>
            </w:r>
            <w:r>
              <w:rPr>
                <w:position w:val="-6"/>
                <w:lang w:val="es-MX"/>
              </w:rPr>
              <w:object w:dxaOrig="1040" w:dyaOrig="200">
                <v:shape id="_x0000_i1027" type="#_x0000_t75" style="width:71.35pt;height:14.15pt" o:ole="" fillcolor="window">
                  <v:imagedata r:id="rId12" o:title=""/>
                </v:shape>
                <o:OLEObject Type="Embed" ProgID="Equation.3" ShapeID="_x0000_i1027" DrawAspect="Content" ObjectID="_1475740564" r:id="rId13"/>
              </w:object>
            </w:r>
          </w:p>
          <w:p w:rsidR="00C95431" w:rsidRDefault="00C95431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2598" w:type="dxa"/>
            <w:tcBorders>
              <w:left w:val="single" w:sz="18" w:space="0" w:color="auto"/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2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right w:val="single" w:sz="18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4. </w:t>
            </w:r>
            <w:r>
              <w:rPr>
                <w:position w:val="-20"/>
                <w:lang w:val="es-MX"/>
              </w:rPr>
              <w:object w:dxaOrig="1600" w:dyaOrig="540">
                <v:shape id="_x0000_i1028" type="#_x0000_t75" style="width:119.8pt;height:27.6pt" o:ole="" fillcolor="window">
                  <v:imagedata r:id="rId14" o:title=""/>
                </v:shape>
                <o:OLEObject Type="Embed" ProgID="Equation.3" ShapeID="_x0000_i1028" DrawAspect="Content" ObjectID="_1475740565" r:id="rId15"/>
              </w:object>
            </w:r>
          </w:p>
          <w:p w:rsidR="00C95431" w:rsidRDefault="00C95431">
            <w:pPr>
              <w:rPr>
                <w:lang w:val="es-MX"/>
              </w:rPr>
            </w:pPr>
          </w:p>
        </w:tc>
        <w:tc>
          <w:tcPr>
            <w:tcW w:w="2598" w:type="dxa"/>
            <w:tcBorders>
              <w:left w:val="single" w:sz="18" w:space="0" w:color="auto"/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2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</w:tc>
      </w:tr>
    </w:tbl>
    <w:p w:rsidR="00C95431" w:rsidRDefault="00C95431">
      <w:pPr>
        <w:rPr>
          <w:lang w:val="es-MX"/>
        </w:rPr>
      </w:pPr>
    </w:p>
    <w:p w:rsidR="00C95431" w:rsidRDefault="00C95431">
      <w:pPr>
        <w:rPr>
          <w:lang w:val="es-MX"/>
        </w:rPr>
      </w:pPr>
      <w:r>
        <w:rPr>
          <w:lang w:val="es-MX"/>
        </w:rPr>
        <w:br w:type="page"/>
      </w:r>
      <w:r>
        <w:rPr>
          <w:lang w:val="es-MX"/>
        </w:rPr>
        <w:lastRenderedPageBreak/>
        <w:t>(B) (con papel y lápiz)</w:t>
      </w:r>
    </w:p>
    <w:p w:rsidR="00C95431" w:rsidRDefault="00C95431">
      <w:pPr>
        <w:rPr>
          <w:lang w:val="es-MX"/>
        </w:rPr>
      </w:pPr>
    </w:p>
    <w:p w:rsidR="00C95431" w:rsidRDefault="00C95431">
      <w:pPr>
        <w:rPr>
          <w:b/>
          <w:lang w:val="es-MX"/>
        </w:rPr>
      </w:pPr>
      <w:r>
        <w:rPr>
          <w:lang w:val="es-MX"/>
        </w:rPr>
        <w:t>1. Dada la expresión 1 (de la Parte I A):</w:t>
      </w:r>
    </w:p>
    <w:p w:rsidR="00C95431" w:rsidRDefault="006447CF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>Describe</w:t>
      </w:r>
      <w:r w:rsidR="00C95431">
        <w:rPr>
          <w:lang w:val="es-MX"/>
        </w:rPr>
        <w:t xml:space="preserve"> cómo es la estructura de cada una de las tres formas producidas por la calculadora y</w:t>
      </w:r>
      <w:r>
        <w:rPr>
          <w:lang w:val="es-MX"/>
        </w:rPr>
        <w:t xml:space="preserve"> compára</w:t>
      </w:r>
      <w:r w:rsidR="00C95431">
        <w:rPr>
          <w:lang w:val="es-MX"/>
        </w:rPr>
        <w:t>la</w:t>
      </w:r>
      <w:r>
        <w:rPr>
          <w:lang w:val="es-MX"/>
        </w:rPr>
        <w:t>s</w:t>
      </w:r>
      <w:r w:rsidR="00C95431">
        <w:rPr>
          <w:lang w:val="es-MX"/>
        </w:rPr>
        <w:t xml:space="preserve"> con la expresión dada. </w:t>
      </w:r>
    </w:p>
    <w:p w:rsidR="00C95431" w:rsidRDefault="00C95431">
      <w:pP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rPr>
          <w:lang w:val="es-MX"/>
        </w:rPr>
      </w:pPr>
    </w:p>
    <w:p w:rsidR="00C95431" w:rsidRDefault="00C95431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C95431" w:rsidRDefault="00C95431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>Todas estas formas, ¿son equivalentes a la exp</w:t>
      </w:r>
      <w:r w:rsidR="006447CF">
        <w:rPr>
          <w:lang w:val="es-MX"/>
        </w:rPr>
        <w:t>resión dada? Por favor, explica</w:t>
      </w:r>
      <w:r>
        <w:rPr>
          <w:lang w:val="es-MX"/>
        </w:rPr>
        <w:t xml:space="preserve">. </w:t>
      </w:r>
    </w:p>
    <w:p w:rsidR="00C95431" w:rsidRDefault="00C95431">
      <w:pP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C95431" w:rsidRDefault="00C95431">
      <w:pPr>
        <w:rPr>
          <w:lang w:val="es-MX"/>
        </w:rPr>
      </w:pPr>
    </w:p>
    <w:p w:rsidR="00C95431" w:rsidRDefault="00C95431">
      <w:pPr>
        <w:rPr>
          <w:lang w:val="es-MX"/>
        </w:rPr>
      </w:pPr>
    </w:p>
    <w:p w:rsidR="00C95431" w:rsidRDefault="006447CF">
      <w:pPr>
        <w:ind w:left="284" w:hanging="284"/>
        <w:rPr>
          <w:lang w:val="es-MX"/>
        </w:rPr>
      </w:pPr>
      <w:r>
        <w:rPr>
          <w:lang w:val="es-MX"/>
        </w:rPr>
        <w:t>2. Dada la expresión 2, muestra</w:t>
      </w:r>
      <w:r w:rsidR="00C95431">
        <w:rPr>
          <w:lang w:val="es-MX"/>
        </w:rPr>
        <w:t xml:space="preserve"> los pasos algebraicos que usaría</w:t>
      </w:r>
      <w:r>
        <w:rPr>
          <w:lang w:val="es-MX"/>
        </w:rPr>
        <w:t>s</w:t>
      </w:r>
      <w:r w:rsidR="00C95431">
        <w:rPr>
          <w:lang w:val="es-MX"/>
        </w:rPr>
        <w:t xml:space="preserve"> para obtener la forma producida por la tecla ENTER. </w:t>
      </w:r>
    </w:p>
    <w:p w:rsidR="00C95431" w:rsidRDefault="00C95431">
      <w:pP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6447CF">
      <w:pPr>
        <w:ind w:left="284" w:hanging="284"/>
        <w:rPr>
          <w:lang w:val="es-MX"/>
        </w:rPr>
      </w:pPr>
      <w:r>
        <w:rPr>
          <w:lang w:val="es-MX"/>
        </w:rPr>
        <w:t>3. Considera la expresión 3 dada. Muestra</w:t>
      </w:r>
      <w:r w:rsidR="00C95431">
        <w:rPr>
          <w:lang w:val="es-MX"/>
        </w:rPr>
        <w:t xml:space="preserve">, usando </w:t>
      </w:r>
      <w:r w:rsidR="00C95431">
        <w:rPr>
          <w:u w:val="single"/>
          <w:lang w:val="es-MX"/>
        </w:rPr>
        <w:t>álgebra en papel y lápiz</w:t>
      </w:r>
      <w:r>
        <w:rPr>
          <w:lang w:val="es-MX"/>
        </w:rPr>
        <w:t xml:space="preserve"> cómo obtienes</w:t>
      </w:r>
      <w:r w:rsidR="00C95431">
        <w:rPr>
          <w:lang w:val="es-MX"/>
        </w:rPr>
        <w:t xml:space="preserve"> la forma producida por el comando FACTOR.</w:t>
      </w:r>
    </w:p>
    <w:p w:rsidR="00C95431" w:rsidRDefault="00C95431">
      <w:pP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rPr>
          <w:lang w:val="es-MX"/>
        </w:rPr>
      </w:pPr>
    </w:p>
    <w:p w:rsidR="00C95431" w:rsidRDefault="00C95431">
      <w:pPr>
        <w:rPr>
          <w:lang w:val="es-MX"/>
        </w:rPr>
      </w:pPr>
    </w:p>
    <w:p w:rsidR="00C95431" w:rsidRDefault="006447CF">
      <w:pPr>
        <w:ind w:left="284" w:hanging="284"/>
        <w:rPr>
          <w:lang w:val="es-MX"/>
        </w:rPr>
      </w:pPr>
      <w:r>
        <w:rPr>
          <w:lang w:val="es-MX"/>
        </w:rPr>
        <w:t>4. Considera la expresión 4 dada. Muestra,</w:t>
      </w:r>
      <w:r w:rsidR="00C95431">
        <w:rPr>
          <w:lang w:val="es-MX"/>
        </w:rPr>
        <w:t xml:space="preserve"> usando álgebra en papel y lápiz</w:t>
      </w:r>
      <w:r>
        <w:rPr>
          <w:lang w:val="es-MX"/>
        </w:rPr>
        <w:t>, cómo obtienes</w:t>
      </w:r>
      <w:r w:rsidR="00C95431">
        <w:rPr>
          <w:lang w:val="es-MX"/>
        </w:rPr>
        <w:t xml:space="preserve"> la forma producida por el comando EXPAND.</w:t>
      </w:r>
    </w:p>
    <w:p w:rsidR="00C95431" w:rsidRDefault="00C95431">
      <w:pP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rPr>
          <w:lang w:val="es-MX"/>
        </w:rPr>
      </w:pPr>
    </w:p>
    <w:p w:rsidR="00C95431" w:rsidRDefault="00C95431">
      <w:pPr>
        <w:rPr>
          <w:lang w:val="es-MX"/>
        </w:rPr>
      </w:pPr>
    </w:p>
    <w:p w:rsidR="00C95431" w:rsidRDefault="00C95431">
      <w:pPr>
        <w:rPr>
          <w:lang w:val="es-MX"/>
        </w:rPr>
      </w:pPr>
    </w:p>
    <w:p w:rsidR="00C95431" w:rsidRDefault="00C95431">
      <w:pPr>
        <w:rPr>
          <w:lang w:val="es-MX"/>
        </w:rPr>
      </w:pPr>
    </w:p>
    <w:p w:rsidR="00C95431" w:rsidRDefault="00C95431">
      <w:pPr>
        <w:rPr>
          <w:lang w:val="es-MX"/>
        </w:rPr>
      </w:pPr>
    </w:p>
    <w:p w:rsidR="00C95431" w:rsidRDefault="00C95431">
      <w:pPr>
        <w:ind w:left="284" w:hanging="284"/>
        <w:rPr>
          <w:lang w:val="es-MX"/>
        </w:rPr>
      </w:pPr>
      <w:r>
        <w:rPr>
          <w:lang w:val="es-MX"/>
        </w:rPr>
        <w:t>5. En la tabla de la Parte I A precedente, ¿cuáles, de esas expresiones, son eq</w:t>
      </w:r>
      <w:r w:rsidR="006447CF">
        <w:rPr>
          <w:lang w:val="es-MX"/>
        </w:rPr>
        <w:t>uivalentes entre ellas? (Compára</w:t>
      </w:r>
      <w:r>
        <w:rPr>
          <w:lang w:val="es-MX"/>
        </w:rPr>
        <w:t>las tanto como pueda</w:t>
      </w:r>
      <w:r w:rsidR="006447CF">
        <w:rPr>
          <w:lang w:val="es-MX"/>
        </w:rPr>
        <w:t>s.) Por favor, justifica t</w:t>
      </w:r>
      <w:r>
        <w:rPr>
          <w:lang w:val="es-MX"/>
        </w:rPr>
        <w:t xml:space="preserve">u respuesta. En esta equivalencia de expresiones, ¿hay algunas restricciones en cuanto a los valores posibles de </w:t>
      </w:r>
      <w:r>
        <w:rPr>
          <w:i/>
          <w:lang w:val="es-MX"/>
        </w:rPr>
        <w:t>x</w:t>
      </w:r>
      <w:r w:rsidR="006447CF">
        <w:rPr>
          <w:lang w:val="es-MX"/>
        </w:rPr>
        <w:t>? Por favor, explica</w:t>
      </w:r>
      <w:r>
        <w:rPr>
          <w:lang w:val="es-MX"/>
        </w:rPr>
        <w:t>.</w:t>
      </w:r>
    </w:p>
    <w:p w:rsidR="00C95431" w:rsidRDefault="00C95431">
      <w:pP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C95431" w:rsidRDefault="00C95431">
      <w:pPr>
        <w:rPr>
          <w:lang w:val="es-MX"/>
        </w:rPr>
      </w:pPr>
    </w:p>
    <w:p w:rsidR="00C95431" w:rsidRDefault="00C95431">
      <w:pPr>
        <w:rPr>
          <w:lang w:val="es-MX"/>
        </w:rPr>
      </w:pPr>
    </w:p>
    <w:p w:rsidR="00C95431" w:rsidRDefault="00C95431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C95431" w:rsidRDefault="00C95431">
      <w:pPr>
        <w:pStyle w:val="Titre2"/>
        <w:rPr>
          <w:lang w:val="es-MX"/>
        </w:rPr>
      </w:pPr>
      <w:r>
        <w:rPr>
          <w:lang w:val="es-MX"/>
        </w:rPr>
        <w:t>Discusión en el salón de clases de las Partes I A y B</w:t>
      </w:r>
    </w:p>
    <w:p w:rsidR="00C95431" w:rsidRDefault="00C95431">
      <w:pPr>
        <w:pStyle w:val="Corpsdetexte"/>
        <w:jc w:val="left"/>
        <w:rPr>
          <w:lang w:val="es-MX"/>
        </w:rPr>
      </w:pPr>
    </w:p>
    <w:p w:rsidR="00C95431" w:rsidRDefault="00C95431">
      <w:pPr>
        <w:pStyle w:val="Corpsdetexte"/>
        <w:rPr>
          <w:b/>
          <w:lang w:val="es-MX"/>
        </w:rPr>
      </w:pPr>
      <w:r>
        <w:rPr>
          <w:b/>
          <w:lang w:val="es-MX"/>
        </w:rPr>
        <w:t>Parte II</w:t>
      </w:r>
      <w:r>
        <w:rPr>
          <w:lang w:val="es-MX"/>
        </w:rPr>
        <w:t>:</w:t>
      </w:r>
      <w:r>
        <w:rPr>
          <w:b/>
          <w:lang w:val="es-MX"/>
        </w:rPr>
        <w:t xml:space="preserve"> Muestra de la equivalencia de expresiones, mediante diversos usos de los </w:t>
      </w:r>
      <w:r w:rsidR="00E3079A">
        <w:rPr>
          <w:b/>
          <w:lang w:val="es-MX"/>
        </w:rPr>
        <w:t>comandos</w:t>
      </w:r>
      <w:r>
        <w:rPr>
          <w:b/>
          <w:lang w:val="es-MX"/>
        </w:rPr>
        <w:t xml:space="preserve"> de CAS </w:t>
      </w:r>
    </w:p>
    <w:p w:rsidR="00C95431" w:rsidRDefault="00C95431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C95431" w:rsidRDefault="00C95431">
      <w:pPr>
        <w:rPr>
          <w:lang w:val="es-MX"/>
        </w:rPr>
      </w:pPr>
      <w:r>
        <w:rPr>
          <w:lang w:val="es-MX"/>
        </w:rPr>
        <w:t>He aquí una lis</w:t>
      </w:r>
      <w:r w:rsidR="00E3079A">
        <w:rPr>
          <w:lang w:val="es-MX"/>
        </w:rPr>
        <w:t>ta de cuatro expresiones</w:t>
      </w:r>
      <w:r>
        <w:rPr>
          <w:lang w:val="es-MX"/>
        </w:rPr>
        <w:t xml:space="preserve"> equivalentes, sujetas a ciertas restricciones.</w:t>
      </w:r>
    </w:p>
    <w:p w:rsidR="00C95431" w:rsidRDefault="00C95431">
      <w:pPr>
        <w:rPr>
          <w:lang w:val="es-MX"/>
        </w:rPr>
      </w:pPr>
    </w:p>
    <w:p w:rsidR="00C95431" w:rsidRDefault="00C95431">
      <w:pPr>
        <w:jc w:val="center"/>
        <w:rPr>
          <w:lang w:val="es-MX"/>
        </w:rPr>
      </w:pPr>
      <w:r>
        <w:rPr>
          <w:lang w:val="es-MX"/>
        </w:rPr>
        <w:t>Tabla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7"/>
      </w:tblGrid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Expresión dada </w:t>
            </w: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7" w:type="dxa"/>
            <w:tcBorders>
              <w:top w:val="single" w:sz="18" w:space="0" w:color="auto"/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1. </w:t>
            </w:r>
            <w:r>
              <w:rPr>
                <w:position w:val="-26"/>
                <w:lang w:val="es-MX"/>
              </w:rPr>
              <w:object w:dxaOrig="2200" w:dyaOrig="620">
                <v:shape id="_x0000_i1029" type="#_x0000_t75" style="width:98.25pt;height:28.25pt" o:ole="" fillcolor="window">
                  <v:imagedata r:id="rId16" o:title=""/>
                </v:shape>
                <o:OLEObject Type="Embed" ProgID="Equation.3" ShapeID="_x0000_i1029" DrawAspect="Content" ObjectID="_1475740566" r:id="rId17"/>
              </w:object>
            </w:r>
          </w:p>
          <w:p w:rsidR="00C95431" w:rsidRDefault="00C95431">
            <w:pPr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7" w:type="dxa"/>
            <w:tcBorders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2. </w:t>
            </w:r>
            <w:r>
              <w:rPr>
                <w:position w:val="-26"/>
                <w:lang w:val="es-MX"/>
              </w:rPr>
              <w:object w:dxaOrig="2160" w:dyaOrig="660">
                <v:shape id="_x0000_i1030" type="#_x0000_t75" style="width:101.6pt;height:30.95pt" o:ole="" fillcolor="window">
                  <v:imagedata r:id="rId18" o:title=""/>
                </v:shape>
                <o:OLEObject Type="Embed" ProgID="Equation.3" ShapeID="_x0000_i1030" DrawAspect="Content" ObjectID="_1475740567" r:id="rId19"/>
              </w:object>
            </w:r>
          </w:p>
          <w:p w:rsidR="00C95431" w:rsidRDefault="00C95431">
            <w:pPr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7" w:type="dxa"/>
            <w:tcBorders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3. </w:t>
            </w:r>
            <w:r>
              <w:rPr>
                <w:position w:val="-2"/>
                <w:lang w:val="es-MX"/>
              </w:rPr>
              <w:object w:dxaOrig="1320" w:dyaOrig="260">
                <v:shape id="_x0000_i1031" type="#_x0000_t75" style="width:61.9pt;height:12.8pt" o:ole="" fillcolor="window">
                  <v:imagedata r:id="rId20" o:title=""/>
                </v:shape>
                <o:OLEObject Type="Embed" ProgID="Equation.3" ShapeID="_x0000_i1031" DrawAspect="Content" ObjectID="_1475740568" r:id="rId21"/>
              </w:object>
            </w:r>
          </w:p>
          <w:p w:rsidR="00C95431" w:rsidRDefault="00C95431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7" w:type="dxa"/>
            <w:tcBorders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4. </w:t>
            </w:r>
            <w:r>
              <w:rPr>
                <w:position w:val="-26"/>
                <w:lang w:val="es-MX"/>
              </w:rPr>
              <w:object w:dxaOrig="1620" w:dyaOrig="660">
                <v:shape id="_x0000_i1032" type="#_x0000_t75" style="width:93.55pt;height:25.55pt" o:ole="" fillcolor="window">
                  <v:imagedata r:id="rId22" o:title=""/>
                </v:shape>
                <o:OLEObject Type="Embed" ProgID="Equation.3" ShapeID="_x0000_i1032" DrawAspect="Content" ObjectID="_1475740569" r:id="rId23"/>
              </w:object>
            </w:r>
          </w:p>
          <w:p w:rsidR="00C95431" w:rsidRDefault="00C95431">
            <w:pPr>
              <w:rPr>
                <w:lang w:val="es-MX"/>
              </w:rPr>
            </w:pPr>
          </w:p>
        </w:tc>
      </w:tr>
    </w:tbl>
    <w:p w:rsidR="00C95431" w:rsidRDefault="00C95431">
      <w:pPr>
        <w:jc w:val="center"/>
        <w:rPr>
          <w:lang w:val="es-MX"/>
        </w:rPr>
      </w:pPr>
    </w:p>
    <w:p w:rsidR="00C95431" w:rsidRDefault="00C95431">
      <w:pPr>
        <w:rPr>
          <w:lang w:val="es-MX"/>
        </w:rPr>
      </w:pPr>
    </w:p>
    <w:p w:rsidR="00C95431" w:rsidRDefault="006447CF">
      <w:pPr>
        <w:ind w:left="709" w:hanging="349"/>
        <w:rPr>
          <w:lang w:val="es-MX"/>
        </w:rPr>
      </w:pPr>
      <w:r>
        <w:rPr>
          <w:lang w:val="es-MX"/>
        </w:rPr>
        <w:t>(A) Determina</w:t>
      </w:r>
      <w:r w:rsidR="00C95431">
        <w:rPr>
          <w:lang w:val="es-MX"/>
        </w:rPr>
        <w:t xml:space="preserve"> el máximo conjunto común de valores posibles de </w:t>
      </w:r>
      <w:r w:rsidR="00C95431">
        <w:rPr>
          <w:i/>
          <w:lang w:val="es-MX"/>
        </w:rPr>
        <w:t>x</w:t>
      </w:r>
      <w:r>
        <w:rPr>
          <w:lang w:val="es-MX"/>
        </w:rPr>
        <w:t xml:space="preserve"> de estas expresiones. Muestra y explica cómo determinaste</w:t>
      </w:r>
      <w:r w:rsidR="00C95431">
        <w:rPr>
          <w:lang w:val="es-MX"/>
        </w:rPr>
        <w:t xml:space="preserve"> este conjunto de valores.</w:t>
      </w:r>
    </w:p>
    <w:p w:rsidR="00C95431" w:rsidRDefault="00C95431">
      <w:pPr>
        <w:rPr>
          <w:lang w:val="es-MX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2"/>
      </w:tblGrid>
      <w:tr w:rsidR="00C95431">
        <w:tblPrEx>
          <w:tblCellMar>
            <w:top w:w="0" w:type="dxa"/>
            <w:bottom w:w="0" w:type="dxa"/>
          </w:tblCellMar>
        </w:tblPrEx>
        <w:tc>
          <w:tcPr>
            <w:tcW w:w="8322" w:type="dxa"/>
          </w:tcPr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</w:tc>
      </w:tr>
    </w:tbl>
    <w:p w:rsidR="00C95431" w:rsidRDefault="00C95431">
      <w:pPr>
        <w:rPr>
          <w:lang w:val="es-MX"/>
        </w:rPr>
      </w:pPr>
    </w:p>
    <w:p w:rsidR="00C95431" w:rsidRDefault="00C95431">
      <w:pPr>
        <w:ind w:left="426" w:hanging="426"/>
        <w:rPr>
          <w:lang w:val="es-MX"/>
        </w:rPr>
      </w:pPr>
      <w:r>
        <w:rPr>
          <w:lang w:val="es-MX"/>
        </w:rPr>
        <w:br w:type="page"/>
      </w:r>
      <w:r>
        <w:rPr>
          <w:lang w:val="es-MX"/>
        </w:rPr>
        <w:lastRenderedPageBreak/>
        <w:t xml:space="preserve">(B) Usando, </w:t>
      </w:r>
      <w:r>
        <w:rPr>
          <w:u w:val="single"/>
          <w:lang w:val="es-MX"/>
        </w:rPr>
        <w:t>una vez y sólo una vez</w:t>
      </w:r>
      <w:r>
        <w:rPr>
          <w:lang w:val="es-MX"/>
        </w:rPr>
        <w:t>, cada uno de los cuatro métodos para det</w:t>
      </w:r>
      <w:r w:rsidR="006447CF">
        <w:rPr>
          <w:lang w:val="es-MX"/>
        </w:rPr>
        <w:t>erminar la equivalencia, muestra</w:t>
      </w:r>
      <w:r>
        <w:rPr>
          <w:lang w:val="es-MX"/>
        </w:rPr>
        <w:t xml:space="preserve"> que todas las cuatro expresiones de la Tabla 1 son equival</w:t>
      </w:r>
      <w:r w:rsidR="006447CF">
        <w:rPr>
          <w:lang w:val="es-MX"/>
        </w:rPr>
        <w:t>entes. En la Tabla 2, establece qué es lo que introduces en la CAS y qué es lo que obtienes</w:t>
      </w:r>
      <w:r>
        <w:rPr>
          <w:lang w:val="es-MX"/>
        </w:rPr>
        <w:t>. (Puede</w:t>
      </w:r>
      <w:r w:rsidR="006447CF">
        <w:rPr>
          <w:lang w:val="es-MX"/>
        </w:rPr>
        <w:t>s</w:t>
      </w:r>
      <w:r>
        <w:rPr>
          <w:lang w:val="es-MX"/>
        </w:rPr>
        <w:t xml:space="preserve"> usar la hoja de trabajo dada en la última página p</w:t>
      </w:r>
      <w:r w:rsidR="006447CF">
        <w:rPr>
          <w:lang w:val="es-MX"/>
        </w:rPr>
        <w:t>ara conservar los registros de t</w:t>
      </w:r>
      <w:r>
        <w:rPr>
          <w:lang w:val="es-MX"/>
        </w:rPr>
        <w:t xml:space="preserve">u trabajo.) </w:t>
      </w:r>
    </w:p>
    <w:p w:rsidR="00C95431" w:rsidRDefault="00C95431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C95431" w:rsidRDefault="00C95431">
      <w:pPr>
        <w:jc w:val="center"/>
        <w:rPr>
          <w:lang w:val="es-MX"/>
        </w:rPr>
      </w:pPr>
      <w:r>
        <w:rPr>
          <w:lang w:val="es-MX"/>
        </w:rPr>
        <w:t>Tabla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</w:tblGrid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Expresión dada </w:t>
            </w: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Exp1. </w:t>
            </w:r>
            <w:r>
              <w:rPr>
                <w:position w:val="-26"/>
                <w:lang w:val="es-MX"/>
              </w:rPr>
              <w:object w:dxaOrig="2200" w:dyaOrig="620">
                <v:shape id="_x0000_i1033" type="#_x0000_t75" style="width:98.25pt;height:28.25pt" o:ole="" fillcolor="window">
                  <v:imagedata r:id="rId24" o:title=""/>
                </v:shape>
                <o:OLEObject Type="Embed" ProgID="Equation.3" ShapeID="_x0000_i1033" DrawAspect="Content" ObjectID="_1475740570" r:id="rId25"/>
              </w:object>
            </w:r>
          </w:p>
          <w:p w:rsidR="00C95431" w:rsidRDefault="00C95431">
            <w:pPr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Exp2. </w:t>
            </w:r>
            <w:r>
              <w:rPr>
                <w:position w:val="-26"/>
                <w:lang w:val="es-MX"/>
              </w:rPr>
              <w:object w:dxaOrig="2160" w:dyaOrig="660">
                <v:shape id="_x0000_i1034" type="#_x0000_t75" style="width:101.6pt;height:30.95pt" o:ole="" fillcolor="window">
                  <v:imagedata r:id="rId26" o:title=""/>
                </v:shape>
                <o:OLEObject Type="Embed" ProgID="Equation.3" ShapeID="_x0000_i1034" DrawAspect="Content" ObjectID="_1475740571" r:id="rId27"/>
              </w:object>
            </w:r>
          </w:p>
          <w:p w:rsidR="00C95431" w:rsidRDefault="00C95431">
            <w:pPr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Exp3. </w:t>
            </w:r>
            <w:r>
              <w:rPr>
                <w:position w:val="-2"/>
                <w:lang w:val="es-MX"/>
              </w:rPr>
              <w:object w:dxaOrig="1320" w:dyaOrig="260">
                <v:shape id="_x0000_i1035" type="#_x0000_t75" style="width:61.9pt;height:12.8pt" o:ole="" fillcolor="window">
                  <v:imagedata r:id="rId28" o:title=""/>
                </v:shape>
                <o:OLEObject Type="Embed" ProgID="Equation.3" ShapeID="_x0000_i1035" DrawAspect="Content" ObjectID="_1475740572" r:id="rId29"/>
              </w:object>
            </w:r>
          </w:p>
          <w:p w:rsidR="00C95431" w:rsidRDefault="00C95431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</w:p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Exp4. </w:t>
            </w:r>
            <w:r>
              <w:rPr>
                <w:position w:val="-26"/>
                <w:lang w:val="es-MX"/>
              </w:rPr>
              <w:object w:dxaOrig="1620" w:dyaOrig="660">
                <v:shape id="_x0000_i1036" type="#_x0000_t75" style="width:93.55pt;height:25.55pt" o:ole="" fillcolor="window">
                  <v:imagedata r:id="rId30" o:title=""/>
                </v:shape>
                <o:OLEObject Type="Embed" ProgID="Equation.3" ShapeID="_x0000_i1036" DrawAspect="Content" ObjectID="_1475740573" r:id="rId31"/>
              </w:object>
            </w:r>
          </w:p>
          <w:p w:rsidR="00C95431" w:rsidRDefault="00C95431">
            <w:pPr>
              <w:rPr>
                <w:lang w:val="es-MX"/>
              </w:rPr>
            </w:pPr>
          </w:p>
        </w:tc>
      </w:tr>
    </w:tbl>
    <w:p w:rsidR="00C95431" w:rsidRDefault="00C95431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C95431" w:rsidRDefault="00C95431">
      <w:pPr>
        <w:pStyle w:val="Pieddepage"/>
        <w:tabs>
          <w:tab w:val="clear" w:pos="4320"/>
          <w:tab w:val="clear" w:pos="8640"/>
        </w:tabs>
        <w:jc w:val="center"/>
        <w:rPr>
          <w:lang w:val="es-MX"/>
        </w:rPr>
      </w:pPr>
      <w:r>
        <w:rPr>
          <w:lang w:val="es-MX"/>
        </w:rPr>
        <w:t>Tabla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4845"/>
        <w:gridCol w:w="3288"/>
      </w:tblGrid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C95431" w:rsidRDefault="00C9543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Método de CAS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Qué</w:t>
            </w:r>
            <w:r w:rsidR="006447CF">
              <w:rPr>
                <w:b/>
                <w:lang w:val="es-MX"/>
              </w:rPr>
              <w:t xml:space="preserve"> introduces</w:t>
            </w:r>
            <w:r>
              <w:rPr>
                <w:b/>
                <w:lang w:val="es-MX"/>
              </w:rPr>
              <w:t xml:space="preserve"> en la CAS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 mostrado por  la CAS</w:t>
            </w: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0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Verificación de la igualdad </w:t>
            </w:r>
          </w:p>
        </w:tc>
        <w:tc>
          <w:tcPr>
            <w:tcW w:w="4845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0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>FACTOR</w:t>
            </w:r>
          </w:p>
        </w:tc>
        <w:tc>
          <w:tcPr>
            <w:tcW w:w="4845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0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>EXPAND</w:t>
            </w:r>
          </w:p>
        </w:tc>
        <w:tc>
          <w:tcPr>
            <w:tcW w:w="4845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0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>ENTER</w:t>
            </w:r>
          </w:p>
        </w:tc>
        <w:tc>
          <w:tcPr>
            <w:tcW w:w="4845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</w:p>
        </w:tc>
      </w:tr>
    </w:tbl>
    <w:p w:rsidR="00C95431" w:rsidRDefault="00C95431">
      <w:pPr>
        <w:pStyle w:val="Pieddepage"/>
        <w:tabs>
          <w:tab w:val="clear" w:pos="4320"/>
          <w:tab w:val="clear" w:pos="8640"/>
        </w:tabs>
        <w:ind w:left="426" w:right="-360" w:hanging="426"/>
        <w:rPr>
          <w:lang w:val="es-MX"/>
        </w:rPr>
      </w:pPr>
      <w:r>
        <w:rPr>
          <w:lang w:val="es-MX"/>
        </w:rPr>
        <w:t xml:space="preserve">(C) Usando </w:t>
      </w:r>
      <w:r>
        <w:rPr>
          <w:u w:val="single"/>
          <w:lang w:val="es-MX"/>
        </w:rPr>
        <w:t>sólo</w:t>
      </w:r>
      <w:r>
        <w:rPr>
          <w:lang w:val="es-MX"/>
        </w:rPr>
        <w:t xml:space="preserve"> los </w:t>
      </w:r>
      <w:r w:rsidR="006447CF">
        <w:rPr>
          <w:lang w:val="es-MX"/>
        </w:rPr>
        <w:t>resultados de la Tabla 2, prueba</w:t>
      </w:r>
      <w:r>
        <w:rPr>
          <w:lang w:val="es-MX"/>
        </w:rPr>
        <w:t xml:space="preserve"> las seis afirmaciones de equivalencia mostradas en la Tabla 3. </w:t>
      </w:r>
    </w:p>
    <w:p w:rsidR="00C95431" w:rsidRDefault="00C95431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C95431" w:rsidRDefault="00C95431">
      <w:pPr>
        <w:jc w:val="center"/>
        <w:rPr>
          <w:lang w:val="es-MX"/>
        </w:rPr>
      </w:pPr>
      <w:r>
        <w:rPr>
          <w:lang w:val="es-MX"/>
        </w:rPr>
        <w:t>Tabla 3 (el símbolo “</w:t>
      </w:r>
      <w:r>
        <w:rPr>
          <w:lang w:val="es-MX"/>
        </w:rPr>
        <w:sym w:font="Symbol" w:char="F0BA"/>
      </w:r>
      <w:r>
        <w:rPr>
          <w:lang w:val="es-MX"/>
        </w:rPr>
        <w:t>” denota equivalencia)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7406"/>
      </w:tblGrid>
      <w:tr w:rsidR="00C95431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C95431" w:rsidRDefault="00C9543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Afirmación de </w:t>
            </w:r>
            <w:r>
              <w:rPr>
                <w:b/>
                <w:lang w:val="es-MX"/>
              </w:rPr>
              <w:lastRenderedPageBreak/>
              <w:t>equivalencia</w:t>
            </w:r>
          </w:p>
        </w:tc>
        <w:tc>
          <w:tcPr>
            <w:tcW w:w="7406" w:type="dxa"/>
            <w:tcBorders>
              <w:top w:val="single" w:sz="4" w:space="0" w:color="auto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>Prueba de la equivalencia</w:t>
            </w:r>
          </w:p>
        </w:tc>
      </w:tr>
      <w:tr w:rsidR="00C95431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Exp1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Exp2</w:t>
            </w:r>
          </w:p>
        </w:tc>
        <w:tc>
          <w:tcPr>
            <w:tcW w:w="7406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Exp 1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Exp3</w:t>
            </w:r>
          </w:p>
        </w:tc>
        <w:tc>
          <w:tcPr>
            <w:tcW w:w="7406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Exp1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Exp4</w:t>
            </w:r>
          </w:p>
        </w:tc>
        <w:tc>
          <w:tcPr>
            <w:tcW w:w="7406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Exp2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Exp3</w:t>
            </w:r>
          </w:p>
        </w:tc>
        <w:tc>
          <w:tcPr>
            <w:tcW w:w="7406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Exp2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Exp4</w:t>
            </w:r>
          </w:p>
        </w:tc>
        <w:tc>
          <w:tcPr>
            <w:tcW w:w="7406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Exp3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Exp4</w:t>
            </w:r>
          </w:p>
        </w:tc>
        <w:tc>
          <w:tcPr>
            <w:tcW w:w="7406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  <w:p w:rsidR="00C95431" w:rsidRDefault="00C95431">
            <w:pPr>
              <w:jc w:val="center"/>
              <w:rPr>
                <w:lang w:val="es-MX"/>
              </w:rPr>
            </w:pPr>
          </w:p>
        </w:tc>
      </w:tr>
    </w:tbl>
    <w:p w:rsidR="00C95431" w:rsidRDefault="00C95431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C95431" w:rsidRDefault="00C95431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C95431" w:rsidRDefault="00C95431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C95431" w:rsidRDefault="00C95431">
      <w:pPr>
        <w:pStyle w:val="Pieddepage"/>
        <w:pBdr>
          <w:top w:val="single" w:sz="12" w:space="1" w:color="auto"/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b/>
          <w:lang w:val="es-MX"/>
        </w:rPr>
      </w:pPr>
      <w:r>
        <w:rPr>
          <w:b/>
          <w:lang w:val="es-MX"/>
        </w:rPr>
        <w:t>Discusión en el salón de clases de las Partes II A, B, y C</w:t>
      </w:r>
    </w:p>
    <w:p w:rsidR="00C95431" w:rsidRDefault="00C95431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  <w:r>
        <w:rPr>
          <w:lang w:val="es-MX"/>
        </w:rPr>
        <w:t xml:space="preserve"> </w:t>
      </w:r>
      <w:r>
        <w:rPr>
          <w:lang w:val="es-MX"/>
        </w:rPr>
        <w:br w:type="page"/>
      </w:r>
      <w:r>
        <w:rPr>
          <w:b/>
          <w:lang w:val="es-MX"/>
        </w:rPr>
        <w:lastRenderedPageBreak/>
        <w:t xml:space="preserve">Tarea </w:t>
      </w:r>
    </w:p>
    <w:p w:rsidR="00C95431" w:rsidRDefault="00C95431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</w:p>
    <w:p w:rsidR="00C95431" w:rsidRDefault="00C95431">
      <w:pPr>
        <w:pStyle w:val="Pieddepage"/>
        <w:tabs>
          <w:tab w:val="clear" w:pos="4320"/>
          <w:tab w:val="clear" w:pos="8640"/>
        </w:tabs>
        <w:ind w:right="-540" w:hanging="270"/>
        <w:rPr>
          <w:b/>
          <w:lang w:val="es-MX"/>
        </w:rPr>
      </w:pPr>
      <w:r>
        <w:rPr>
          <w:b/>
          <w:lang w:val="es-MX"/>
        </w:rPr>
        <w:t xml:space="preserve">A. </w:t>
      </w:r>
      <w:r w:rsidR="006447CF">
        <w:rPr>
          <w:lang w:val="es-MX"/>
        </w:rPr>
        <w:t>Prueba</w:t>
      </w:r>
      <w:r>
        <w:rPr>
          <w:lang w:val="es-MX"/>
        </w:rPr>
        <w:t xml:space="preserve"> que las cuatro expresiones de la Tabla 4 son equivalentes, mediante cualquier uso </w:t>
      </w:r>
      <w:r w:rsidR="00E3079A">
        <w:rPr>
          <w:lang w:val="es-MX"/>
        </w:rPr>
        <w:t>de los comandos</w:t>
      </w:r>
      <w:r w:rsidR="006447CF">
        <w:rPr>
          <w:lang w:val="es-MX"/>
        </w:rPr>
        <w:t xml:space="preserve"> de CAS que</w:t>
      </w:r>
      <w:r>
        <w:rPr>
          <w:lang w:val="es-MX"/>
        </w:rPr>
        <w:t xml:space="preserve"> desee</w:t>
      </w:r>
      <w:r w:rsidR="006447CF">
        <w:rPr>
          <w:lang w:val="es-MX"/>
        </w:rPr>
        <w:t>s. Muestra t</w:t>
      </w:r>
      <w:r>
        <w:rPr>
          <w:lang w:val="es-MX"/>
        </w:rPr>
        <w:t>u trabajo en la Tabla 5.</w:t>
      </w:r>
    </w:p>
    <w:p w:rsidR="00C95431" w:rsidRDefault="00C95431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</w:p>
    <w:p w:rsidR="00C95431" w:rsidRDefault="00C95431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  <w:r>
        <w:rPr>
          <w:b/>
          <w:lang w:val="es-MX"/>
        </w:rPr>
        <w:t>Tabla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1"/>
      </w:tblGrid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431" w:rsidRDefault="00C9543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Expresión dada </w:t>
            </w: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top w:val="single" w:sz="18" w:space="0" w:color="auto"/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1. </w:t>
            </w:r>
            <w:r>
              <w:rPr>
                <w:position w:val="-20"/>
                <w:lang w:val="es-MX"/>
              </w:rPr>
              <w:object w:dxaOrig="1080" w:dyaOrig="480">
                <v:shape id="_x0000_i1037" type="#_x0000_t75" style="width:78.05pt;height:34.3pt" o:ole="" fillcolor="window">
                  <v:imagedata r:id="rId32" o:title=""/>
                </v:shape>
                <o:OLEObject Type="Embed" ProgID="Equation.3" ShapeID="_x0000_i1037" DrawAspect="Content" ObjectID="_1475740574" r:id="rId33"/>
              </w:object>
            </w:r>
          </w:p>
          <w:p w:rsidR="00C95431" w:rsidRDefault="00C95431">
            <w:pPr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2. </w:t>
            </w:r>
            <w:r>
              <w:rPr>
                <w:position w:val="-16"/>
                <w:lang w:val="es-MX"/>
              </w:rPr>
              <w:object w:dxaOrig="440" w:dyaOrig="440">
                <v:shape id="_x0000_i1038" type="#_x0000_t75" style="width:34.3pt;height:34.3pt" o:ole="" fillcolor="window">
                  <v:imagedata r:id="rId34" o:title=""/>
                </v:shape>
                <o:OLEObject Type="Embed" ProgID="Equation.3" ShapeID="_x0000_i1038" DrawAspect="Content" ObjectID="_1475740575" r:id="rId35"/>
              </w:object>
            </w:r>
          </w:p>
          <w:p w:rsidR="00C95431" w:rsidRDefault="00C95431">
            <w:pPr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3. </w:t>
            </w:r>
            <w:r>
              <w:rPr>
                <w:position w:val="-18"/>
                <w:lang w:val="es-MX"/>
              </w:rPr>
              <w:object w:dxaOrig="1020" w:dyaOrig="460">
                <v:shape id="_x0000_i1039" type="#_x0000_t75" style="width:72.65pt;height:33.65pt" o:ole="" fillcolor="window">
                  <v:imagedata r:id="rId36" o:title=""/>
                </v:shape>
                <o:OLEObject Type="Embed" ProgID="Equation.3" ShapeID="_x0000_i1039" DrawAspect="Content" ObjectID="_1475740576" r:id="rId37"/>
              </w:object>
            </w:r>
          </w:p>
          <w:p w:rsidR="00C95431" w:rsidRDefault="00C95431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C95431" w:rsidRDefault="00C95431">
            <w:pPr>
              <w:rPr>
                <w:lang w:val="es-MX"/>
              </w:rPr>
            </w:pPr>
            <w:r>
              <w:rPr>
                <w:lang w:val="es-MX"/>
              </w:rPr>
              <w:t xml:space="preserve">4. </w:t>
            </w:r>
            <w:r>
              <w:rPr>
                <w:position w:val="-22"/>
                <w:lang w:val="es-MX"/>
              </w:rPr>
              <w:object w:dxaOrig="1420" w:dyaOrig="500">
                <v:shape id="_x0000_i1040" type="#_x0000_t75" style="width:126.5pt;height:29.6pt" o:ole="" fillcolor="window">
                  <v:imagedata r:id="rId38" o:title=""/>
                </v:shape>
                <o:OLEObject Type="Embed" ProgID="Equation.3" ShapeID="_x0000_i1040" DrawAspect="Content" ObjectID="_1475740577" r:id="rId39"/>
              </w:object>
            </w:r>
          </w:p>
          <w:p w:rsidR="00C95431" w:rsidRDefault="00C95431">
            <w:pPr>
              <w:rPr>
                <w:lang w:val="es-MX"/>
              </w:rPr>
            </w:pPr>
          </w:p>
        </w:tc>
      </w:tr>
    </w:tbl>
    <w:p w:rsidR="00C95431" w:rsidRDefault="00C95431">
      <w:pPr>
        <w:pStyle w:val="Pieddepage"/>
        <w:tabs>
          <w:tab w:val="clear" w:pos="4320"/>
          <w:tab w:val="clear" w:pos="8640"/>
        </w:tabs>
        <w:jc w:val="center"/>
        <w:rPr>
          <w:lang w:val="es-MX"/>
        </w:rPr>
      </w:pPr>
    </w:p>
    <w:p w:rsidR="00C95431" w:rsidRDefault="00C95431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  <w:r>
        <w:rPr>
          <w:b/>
          <w:lang w:val="es-MX"/>
        </w:rPr>
        <w:t>Tabla 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278"/>
      </w:tblGrid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</w:tcPr>
          <w:p w:rsidR="00C95431" w:rsidRDefault="006447CF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Qué introduces</w:t>
            </w:r>
            <w:r w:rsidR="00C95431">
              <w:rPr>
                <w:b/>
                <w:lang w:val="es-MX"/>
              </w:rPr>
              <w:t xml:space="preserve"> en la CAS</w:t>
            </w: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 mostrado por la CAS</w:t>
            </w: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</w:tbl>
    <w:p w:rsidR="00C95431" w:rsidRDefault="00C95431">
      <w:pPr>
        <w:pStyle w:val="Pieddepage"/>
        <w:tabs>
          <w:tab w:val="clear" w:pos="4320"/>
          <w:tab w:val="clear" w:pos="8640"/>
        </w:tabs>
        <w:ind w:left="284" w:right="-450" w:hanging="284"/>
        <w:rPr>
          <w:b/>
          <w:lang w:val="es-MX"/>
        </w:rPr>
      </w:pPr>
      <w:r>
        <w:rPr>
          <w:b/>
          <w:lang w:val="es-MX"/>
        </w:rPr>
        <w:t xml:space="preserve">B. </w:t>
      </w:r>
      <w:r w:rsidR="006447CF">
        <w:rPr>
          <w:lang w:val="es-MX"/>
        </w:rPr>
        <w:t>Determina</w:t>
      </w:r>
      <w:r>
        <w:rPr>
          <w:lang w:val="es-MX"/>
        </w:rPr>
        <w:t xml:space="preserve"> el máximo conjunto común formado por los valores que pueden ser asignados a </w:t>
      </w:r>
      <w:r>
        <w:rPr>
          <w:i/>
          <w:lang w:val="es-MX"/>
        </w:rPr>
        <w:t>x</w:t>
      </w:r>
      <w:r>
        <w:rPr>
          <w:lang w:val="es-MX"/>
        </w:rPr>
        <w:t xml:space="preserve"> en este </w:t>
      </w:r>
      <w:r w:rsidR="006447CF">
        <w:rPr>
          <w:lang w:val="es-MX"/>
        </w:rPr>
        <w:t>conjunto de expresiones. Muestra cómo determinaste</w:t>
      </w:r>
      <w:r>
        <w:rPr>
          <w:lang w:val="es-MX"/>
        </w:rPr>
        <w:t xml:space="preserve"> ese conjunto de valores. 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C95431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</w:tc>
      </w:tr>
    </w:tbl>
    <w:p w:rsidR="00C95431" w:rsidRDefault="00C95431">
      <w:pPr>
        <w:pStyle w:val="Pieddepage"/>
        <w:tabs>
          <w:tab w:val="clear" w:pos="4320"/>
          <w:tab w:val="clear" w:pos="8640"/>
        </w:tabs>
        <w:ind w:left="-360" w:right="-450"/>
        <w:rPr>
          <w:b/>
          <w:lang w:val="es-MX"/>
        </w:rPr>
      </w:pPr>
    </w:p>
    <w:p w:rsidR="00C95431" w:rsidRDefault="00C95431">
      <w:pPr>
        <w:pStyle w:val="Pieddepage"/>
        <w:tabs>
          <w:tab w:val="clear" w:pos="4320"/>
          <w:tab w:val="clear" w:pos="8640"/>
        </w:tabs>
        <w:ind w:left="-360" w:right="-450"/>
        <w:rPr>
          <w:b/>
          <w:lang w:val="es-MX"/>
        </w:rPr>
      </w:pPr>
    </w:p>
    <w:p w:rsidR="00C95431" w:rsidRDefault="00C95431">
      <w:pPr>
        <w:pStyle w:val="Pieddepage"/>
        <w:tabs>
          <w:tab w:val="clear" w:pos="4320"/>
          <w:tab w:val="clear" w:pos="8640"/>
        </w:tabs>
        <w:spacing w:after="120"/>
        <w:ind w:left="-142" w:right="-448" w:hanging="215"/>
        <w:rPr>
          <w:b/>
          <w:lang w:val="es-MX"/>
        </w:rPr>
      </w:pPr>
      <w:r>
        <w:rPr>
          <w:b/>
          <w:lang w:val="es-MX"/>
        </w:rPr>
        <w:t xml:space="preserve">C. </w:t>
      </w:r>
      <w:r>
        <w:rPr>
          <w:lang w:val="es-MX"/>
        </w:rPr>
        <w:t>¿Encuentra</w:t>
      </w:r>
      <w:r w:rsidR="00E3079A">
        <w:rPr>
          <w:lang w:val="es-MX"/>
        </w:rPr>
        <w:t>s</w:t>
      </w:r>
      <w:r>
        <w:rPr>
          <w:lang w:val="es-MX"/>
        </w:rPr>
        <w:t xml:space="preserve"> algo sorprendente acerca de las formas de las expresiones factorizadas y expandidas de este conjunto dado de expresiones? Por fav</w:t>
      </w:r>
      <w:r w:rsidR="006447CF">
        <w:rPr>
          <w:lang w:val="es-MX"/>
        </w:rPr>
        <w:t>or, explica</w:t>
      </w:r>
      <w:r>
        <w:rPr>
          <w:lang w:val="es-MX"/>
        </w:rPr>
        <w:t xml:space="preserve">. 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C95431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</w:tc>
      </w:tr>
    </w:tbl>
    <w:p w:rsidR="00C95431" w:rsidRDefault="00C95431">
      <w:pPr>
        <w:pStyle w:val="Pieddepage"/>
        <w:tabs>
          <w:tab w:val="clear" w:pos="4320"/>
          <w:tab w:val="clear" w:pos="8640"/>
        </w:tabs>
        <w:ind w:left="-360" w:right="-450"/>
        <w:rPr>
          <w:b/>
          <w:lang w:val="es-MX"/>
        </w:rPr>
      </w:pPr>
    </w:p>
    <w:p w:rsidR="00C95431" w:rsidRDefault="00C95431">
      <w:pPr>
        <w:pStyle w:val="Pieddepage"/>
        <w:tabs>
          <w:tab w:val="clear" w:pos="4320"/>
          <w:tab w:val="clear" w:pos="8640"/>
        </w:tabs>
        <w:ind w:left="-360" w:right="-450"/>
        <w:rPr>
          <w:b/>
          <w:lang w:val="es-MX"/>
        </w:rPr>
      </w:pPr>
    </w:p>
    <w:p w:rsidR="00C95431" w:rsidRDefault="00C95431">
      <w:pPr>
        <w:pStyle w:val="Pieddepage"/>
        <w:tabs>
          <w:tab w:val="clear" w:pos="4320"/>
          <w:tab w:val="clear" w:pos="8640"/>
        </w:tabs>
        <w:ind w:left="-360" w:right="-450"/>
        <w:rPr>
          <w:b/>
          <w:lang w:val="es-MX"/>
        </w:rPr>
      </w:pPr>
    </w:p>
    <w:p w:rsidR="00C95431" w:rsidRDefault="00C95431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  <w:r>
        <w:rPr>
          <w:b/>
          <w:lang w:val="es-MX"/>
        </w:rPr>
        <w:br w:type="page"/>
      </w:r>
      <w:r>
        <w:rPr>
          <w:b/>
          <w:lang w:val="es-MX"/>
        </w:rPr>
        <w:lastRenderedPageBreak/>
        <w:t>Hoja de trabajo para la Parte II (B)</w:t>
      </w:r>
    </w:p>
    <w:p w:rsidR="00C95431" w:rsidRDefault="00C95431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3361"/>
      </w:tblGrid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bottom w:val="single" w:sz="4" w:space="0" w:color="auto"/>
            </w:tcBorders>
          </w:tcPr>
          <w:p w:rsidR="00C95431" w:rsidRDefault="006447CF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Qué introduces</w:t>
            </w:r>
            <w:r w:rsidR="00C95431">
              <w:rPr>
                <w:lang w:val="es-MX"/>
              </w:rPr>
              <w:t xml:space="preserve"> en la CAS</w:t>
            </w:r>
          </w:p>
        </w:tc>
        <w:tc>
          <w:tcPr>
            <w:tcW w:w="3361" w:type="dxa"/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Resultado mostrado por la CAS</w:t>
            </w: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C954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single" w:sz="4" w:space="0" w:color="auto"/>
            </w:tcBorders>
          </w:tcPr>
          <w:p w:rsidR="00C95431" w:rsidRDefault="00C95431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</w:tbl>
    <w:p w:rsidR="00C95431" w:rsidRDefault="00C95431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C95431" w:rsidRDefault="00C95431">
      <w:pPr>
        <w:pStyle w:val="Pieddepage"/>
        <w:tabs>
          <w:tab w:val="clear" w:pos="4320"/>
          <w:tab w:val="clear" w:pos="8640"/>
        </w:tabs>
        <w:ind w:left="-360" w:right="-450"/>
        <w:rPr>
          <w:b/>
          <w:lang w:val="es-MX"/>
        </w:rPr>
      </w:pPr>
    </w:p>
    <w:sectPr w:rsidR="00C95431">
      <w:footerReference w:type="default" r:id="rId4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60" w:rsidRDefault="00040060">
      <w:r>
        <w:separator/>
      </w:r>
    </w:p>
  </w:endnote>
  <w:endnote w:type="continuationSeparator" w:id="0">
    <w:p w:rsidR="00040060" w:rsidRDefault="0004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9A" w:rsidRDefault="00E3079A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365C7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60" w:rsidRDefault="00040060">
      <w:r>
        <w:separator/>
      </w:r>
    </w:p>
  </w:footnote>
  <w:footnote w:type="continuationSeparator" w:id="0">
    <w:p w:rsidR="00040060" w:rsidRDefault="0004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E37"/>
    <w:multiLevelType w:val="hybridMultilevel"/>
    <w:tmpl w:val="4EE6245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131FFB"/>
    <w:multiLevelType w:val="hybridMultilevel"/>
    <w:tmpl w:val="E95E742A"/>
    <w:lvl w:ilvl="0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632F5C39"/>
    <w:multiLevelType w:val="hybridMultilevel"/>
    <w:tmpl w:val="5EC8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9730C0"/>
    <w:multiLevelType w:val="hybridMultilevel"/>
    <w:tmpl w:val="2402AF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CF"/>
    <w:rsid w:val="00040060"/>
    <w:rsid w:val="001373E0"/>
    <w:rsid w:val="006447CF"/>
    <w:rsid w:val="00B365C7"/>
    <w:rsid w:val="00C95431"/>
    <w:rsid w:val="00E3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  <w:lang w:val="fr-CA"/>
    </w:rPr>
  </w:style>
  <w:style w:type="paragraph" w:styleId="Corpsdetexte">
    <w:name w:val="Body Text"/>
    <w:basedOn w:val="Normal"/>
    <w:pPr>
      <w:jc w:val="center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ind w:right="-360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  <w:lang w:val="fr-CA"/>
    </w:rPr>
  </w:style>
  <w:style w:type="paragraph" w:styleId="Corpsdetexte">
    <w:name w:val="Body Text"/>
    <w:basedOn w:val="Normal"/>
    <w:pPr>
      <w:jc w:val="center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ind w:right="-36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9" Type="http://schemas.openxmlformats.org/officeDocument/2006/relationships/oleObject" Target="embeddings/Microsoft_Equation1.bin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6.bin"/><Relationship Id="rId40" Type="http://schemas.openxmlformats.org/officeDocument/2006/relationships/footer" Target="footer1.xml"/><Relationship Id="rId41" Type="http://schemas.openxmlformats.org/officeDocument/2006/relationships/fontTable" Target="fontTable.xml"/><Relationship Id="rId4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647</Words>
  <Characters>3563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Activity 2</vt:lpstr>
    </vt:vector>
  </TitlesOfParts>
  <Company>Vanderbilt University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</dc:title>
  <dc:subject/>
  <dc:creator>Jana Visnovska</dc:creator>
  <cp:keywords/>
  <cp:lastModifiedBy>Carolyn Kieran-Sauvé</cp:lastModifiedBy>
  <cp:revision>2</cp:revision>
  <cp:lastPrinted>2004-11-11T10:37:00Z</cp:lastPrinted>
  <dcterms:created xsi:type="dcterms:W3CDTF">2018-10-24T15:09:00Z</dcterms:created>
  <dcterms:modified xsi:type="dcterms:W3CDTF">2018-10-24T15:09:00Z</dcterms:modified>
</cp:coreProperties>
</file>