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1A" w:rsidRDefault="0057581A">
      <w:pPr>
        <w:pStyle w:val="Titre"/>
        <w:rPr>
          <w:b w:val="0"/>
          <w:lang w:val="es-MX"/>
        </w:rPr>
      </w:pPr>
      <w:bookmarkStart w:id="0" w:name="_GoBack"/>
      <w:bookmarkEnd w:id="0"/>
      <w:r>
        <w:rPr>
          <w:lang w:val="es-MX"/>
        </w:rPr>
        <w:t xml:space="preserve">Actividad 2: Continuación de la Equivalencia de Expresiones </w:t>
      </w:r>
    </w:p>
    <w:p w:rsidR="0057581A" w:rsidRDefault="0057581A">
      <w:pPr>
        <w:jc w:val="center"/>
        <w:rPr>
          <w:b/>
          <w:lang w:val="es-MX"/>
        </w:rPr>
      </w:pPr>
      <w:r>
        <w:rPr>
          <w:b/>
          <w:lang w:val="es-MX"/>
        </w:rPr>
        <w:t xml:space="preserve">Lección 3 </w:t>
      </w:r>
    </w:p>
    <w:p w:rsidR="0057581A" w:rsidRDefault="0057581A">
      <w:pPr>
        <w:pStyle w:val="Corpsdetexte2"/>
        <w:rPr>
          <w:lang w:val="es-MX"/>
        </w:rPr>
      </w:pPr>
      <w:r>
        <w:rPr>
          <w:lang w:val="es-MX"/>
        </w:rPr>
        <w:t xml:space="preserve">Parte I (30 minutos): Exploración e interpretación de los efectos de la tecla ENTER y de los comandos EXPAND y FACTOR </w:t>
      </w:r>
    </w:p>
    <w:p w:rsidR="0057581A" w:rsidRDefault="0057581A">
      <w:pPr>
        <w:rPr>
          <w:lang w:val="es-MX"/>
        </w:rPr>
      </w:pPr>
    </w:p>
    <w:p w:rsidR="0057581A" w:rsidRDefault="0057581A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left"/>
        <w:rPr>
          <w:i/>
          <w:lang w:val="es-MX"/>
        </w:rPr>
      </w:pPr>
      <w:r>
        <w:rPr>
          <w:i/>
          <w:lang w:val="es-MX"/>
        </w:rPr>
        <w:t>Notas para el profesor</w:t>
      </w:r>
    </w:p>
    <w:p w:rsidR="0057581A" w:rsidRDefault="0057581A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jc w:val="left"/>
        <w:rPr>
          <w:lang w:val="es-MX"/>
        </w:rPr>
      </w:pPr>
      <w:r>
        <w:rPr>
          <w:lang w:val="es-MX"/>
        </w:rPr>
        <w:t>Algunas dificultades anticipadas de los estudiantes du</w:t>
      </w:r>
      <w:r w:rsidR="00484BEB">
        <w:rPr>
          <w:lang w:val="es-MX"/>
        </w:rPr>
        <w:t>rante esta actividad</w:t>
      </w:r>
      <w:r>
        <w:rPr>
          <w:lang w:val="es-MX"/>
        </w:rPr>
        <w:t xml:space="preserve"> deben ser abordadas durante la discusión, siguiendo el trabajo individual:</w:t>
      </w:r>
    </w:p>
    <w:p w:rsidR="0057581A" w:rsidRDefault="0057581A">
      <w:pPr>
        <w:pStyle w:val="Corpsdetexte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left"/>
        <w:rPr>
          <w:lang w:val="es-MX"/>
        </w:rPr>
      </w:pPr>
      <w:r>
        <w:rPr>
          <w:lang w:val="es-MX"/>
        </w:rPr>
        <w:t xml:space="preserve">En la Parte I: Relación de la estructura de la expresión 1 dada con el resultado de EXPAND. Puede ayudar a evitar dicha dificultad, la relación entre la propiedad distributiva de la multiplicación o de la división y la adición: </w:t>
      </w:r>
    </w:p>
    <w:p w:rsidR="0057581A" w:rsidRDefault="0057581A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rPr>
          <w:lang w:val="es-MX"/>
        </w:rPr>
      </w:pPr>
      <w:r>
        <w:rPr>
          <w:lang w:val="es-MX"/>
        </w:rPr>
        <w:t>[</w:t>
      </w:r>
      <w:r>
        <w:rPr>
          <w:position w:val="-16"/>
          <w:lang w:val="es-MX"/>
        </w:rPr>
        <w:object w:dxaOrig="17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1pt;height:28.95pt" o:ole="" fillcolor="window">
            <v:imagedata r:id="rId8" o:title=""/>
          </v:shape>
          <o:OLEObject Type="Embed" ProgID="Equation.3" ShapeID="_x0000_i1025" DrawAspect="Content" ObjectID="_1475740740" r:id="rId9"/>
        </w:object>
      </w:r>
      <w:r>
        <w:rPr>
          <w:lang w:val="es-MX"/>
        </w:rPr>
        <w:t xml:space="preserve"> ]</w:t>
      </w:r>
    </w:p>
    <w:p w:rsidR="0057581A" w:rsidRDefault="0057581A">
      <w:pPr>
        <w:pStyle w:val="Corpsdetexte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357" w:hanging="357"/>
        <w:jc w:val="left"/>
        <w:rPr>
          <w:lang w:val="es-MX"/>
        </w:rPr>
      </w:pPr>
      <w:r>
        <w:rPr>
          <w:lang w:val="es-MX"/>
        </w:rPr>
        <w:t xml:space="preserve">Manipular formas que involucren la factorización de –1. Esto será encontrado primero en la Parte I, expresión 3, y surge de nuevo en la tarea asignada (Parte III) donde los estudiantes tienen necesidad de manipular expresiones algebraicas en papel y lápiz, para determinar el conjunto máximo posible de los valores que pueden ser asignados a </w:t>
      </w:r>
      <w:r>
        <w:rPr>
          <w:i/>
          <w:lang w:val="es-MX"/>
        </w:rPr>
        <w:t>x</w:t>
      </w:r>
      <w:r>
        <w:rPr>
          <w:lang w:val="es-MX"/>
        </w:rPr>
        <w:t xml:space="preserve">. </w:t>
      </w:r>
    </w:p>
    <w:p w:rsidR="0057581A" w:rsidRDefault="0057581A">
      <w:pPr>
        <w:pStyle w:val="Corpsdetexte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left"/>
        <w:rPr>
          <w:lang w:val="es-MX"/>
        </w:rPr>
      </w:pPr>
      <w:r>
        <w:rPr>
          <w:lang w:val="es-MX"/>
        </w:rPr>
        <w:t>Restricciones de la equivalencia. En la Parte I B, para la expr</w:t>
      </w:r>
      <w:r w:rsidR="00484BEB">
        <w:rPr>
          <w:lang w:val="es-MX"/>
        </w:rPr>
        <w:t>esión 4 dada, los comandos de</w:t>
      </w:r>
      <w:r>
        <w:rPr>
          <w:lang w:val="es-MX"/>
        </w:rPr>
        <w:t xml:space="preserve"> CAS producen formas simplificadas que “ocultan” las restricciones de los valores que puede tomar </w:t>
      </w:r>
      <w:r>
        <w:rPr>
          <w:i/>
          <w:lang w:val="es-MX"/>
        </w:rPr>
        <w:t>x</w:t>
      </w:r>
      <w:r>
        <w:rPr>
          <w:lang w:val="es-MX"/>
        </w:rPr>
        <w:t xml:space="preserve"> (i.e., R\{-2}). Esperamos, entonces, que los estudiantes tengan la necesidad de guiarse mediante la comprensión de que la equivalencia de las expresiones 1 y 4 está sujeta a las restricciones de </w:t>
      </w:r>
      <w:r>
        <w:rPr>
          <w:i/>
          <w:lang w:val="es-MX"/>
        </w:rPr>
        <w:t>x</w:t>
      </w:r>
      <w:r>
        <w:rPr>
          <w:lang w:val="es-MX"/>
        </w:rPr>
        <w:t xml:space="preserve"> para la expresión dada 4. En la Parte II A, los estudiantes confrontarán de nuevo este resultado. En este caso, el máximo conjunto posible para los valores de </w:t>
      </w:r>
      <w:r>
        <w:rPr>
          <w:i/>
          <w:lang w:val="es-MX"/>
        </w:rPr>
        <w:t>x</w:t>
      </w:r>
      <w:r>
        <w:rPr>
          <w:lang w:val="es-MX"/>
        </w:rPr>
        <w:t xml:space="preserve"> es R\{-3, 4}. Ellos confrontarán esto de nuevo en la tarea asignada (Parte III). </w:t>
      </w:r>
    </w:p>
    <w:p w:rsidR="0057581A" w:rsidRDefault="0057581A">
      <w:pPr>
        <w:rPr>
          <w:lang w:val="es-MX"/>
        </w:rPr>
      </w:pPr>
    </w:p>
    <w:p w:rsidR="0057581A" w:rsidRDefault="0057581A">
      <w:pPr>
        <w:spacing w:after="120"/>
        <w:rPr>
          <w:lang w:val="es-MX"/>
        </w:rPr>
      </w:pPr>
      <w:r>
        <w:rPr>
          <w:lang w:val="es-MX"/>
        </w:rPr>
        <w:t xml:space="preserve">(A) </w:t>
      </w:r>
      <w:r>
        <w:rPr>
          <w:b/>
          <w:lang w:val="es-MX"/>
        </w:rPr>
        <w:t>(con CAS).</w:t>
      </w:r>
      <w:r>
        <w:rPr>
          <w:lang w:val="es-MX"/>
        </w:rPr>
        <w:t xml:space="preserve"> Completa lo que falta en la tabla siguiente, usando lo mostrado en la pantalla de la calculadora, tal como se requiera: (Nota: los resultados han sido introducidos en la versión del profesor).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8"/>
        <w:gridCol w:w="2245"/>
        <w:gridCol w:w="2245"/>
        <w:gridCol w:w="1956"/>
      </w:tblGrid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8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57581A" w:rsidRDefault="0057581A">
            <w:pPr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Expresión dada</w:t>
            </w:r>
          </w:p>
        </w:tc>
        <w:tc>
          <w:tcPr>
            <w:tcW w:w="2245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7581A" w:rsidRDefault="0057581A">
            <w:pPr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Resultado producido por la tecla ENTER</w:t>
            </w:r>
          </w:p>
        </w:tc>
        <w:tc>
          <w:tcPr>
            <w:tcW w:w="2245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81A" w:rsidRDefault="0057581A">
            <w:pPr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Resultado producido por</w:t>
            </w:r>
          </w:p>
          <w:p w:rsidR="0057581A" w:rsidRDefault="0057581A">
            <w:pPr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FACTOR</w:t>
            </w:r>
          </w:p>
        </w:tc>
        <w:tc>
          <w:tcPr>
            <w:tcW w:w="1956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81A" w:rsidRDefault="0057581A">
            <w:pPr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Resultado producido por EXPAND</w: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8" w:type="dxa"/>
            <w:tcBorders>
              <w:top w:val="single" w:sz="18" w:space="0" w:color="auto"/>
              <w:right w:val="single" w:sz="18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1. </w:t>
            </w:r>
            <w:r>
              <w:rPr>
                <w:position w:val="-16"/>
                <w:lang w:val="es-MX"/>
              </w:rPr>
              <w:object w:dxaOrig="900" w:dyaOrig="500">
                <v:shape id="_x0000_i1026" type="#_x0000_t75" style="width:80.05pt;height:29.6pt" o:ole="" fillcolor="window">
                  <v:imagedata r:id="rId10" o:title=""/>
                </v:shape>
                <o:OLEObject Type="Embed" ProgID="Equation.3" ShapeID="_x0000_i1026" DrawAspect="Content" ObjectID="_1475740741" r:id="rId11"/>
              </w:object>
            </w:r>
          </w:p>
          <w:p w:rsidR="0057581A" w:rsidRDefault="0057581A">
            <w:pPr>
              <w:rPr>
                <w:lang w:val="es-MX"/>
              </w:rPr>
            </w:pP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position w:val="-16"/>
                <w:lang w:val="es-MX"/>
              </w:rPr>
              <w:object w:dxaOrig="900" w:dyaOrig="500">
                <v:shape id="_x0000_i1027" type="#_x0000_t75" style="width:80.05pt;height:29.6pt" o:ole="" fillcolor="window">
                  <v:imagedata r:id="rId12" o:title=""/>
                </v:shape>
                <o:OLEObject Type="Embed" ProgID="Equation.3" ShapeID="_x0000_i1027" DrawAspect="Content" ObjectID="_1475740742" r:id="rId13"/>
              </w:object>
            </w:r>
          </w:p>
        </w:tc>
        <w:tc>
          <w:tcPr>
            <w:tcW w:w="22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position w:val="-16"/>
                <w:lang w:val="es-MX"/>
              </w:rPr>
              <w:object w:dxaOrig="1140" w:dyaOrig="440">
                <v:shape id="_x0000_i1028" type="#_x0000_t75" style="width:101.6pt;height:26.25pt" o:ole="" fillcolor="window">
                  <v:imagedata r:id="rId14" o:title=""/>
                </v:shape>
                <o:OLEObject Type="Embed" ProgID="Equation.3" ShapeID="_x0000_i1028" DrawAspect="Content" ObjectID="_1475740743" r:id="rId15"/>
              </w:object>
            </w:r>
          </w:p>
        </w:tc>
        <w:tc>
          <w:tcPr>
            <w:tcW w:w="1956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position w:val="-16"/>
                <w:lang w:val="es-MX"/>
              </w:rPr>
              <w:object w:dxaOrig="900" w:dyaOrig="440">
                <v:shape id="_x0000_i1029" type="#_x0000_t75" style="width:80.05pt;height:26.25pt" o:ole="" fillcolor="window">
                  <v:imagedata r:id="rId16" o:title=""/>
                </v:shape>
                <o:OLEObject Type="Embed" ProgID="Equation.3" ShapeID="_x0000_i1029" DrawAspect="Content" ObjectID="_1475740744" r:id="rId17"/>
              </w:objec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8" w:type="dxa"/>
            <w:tcBorders>
              <w:right w:val="single" w:sz="18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>2.</w:t>
            </w:r>
            <w:r>
              <w:rPr>
                <w:position w:val="-34"/>
                <w:lang w:val="es-MX"/>
              </w:rPr>
              <w:object w:dxaOrig="1740" w:dyaOrig="780">
                <v:shape id="_x0000_i1030" type="#_x0000_t75" style="width:145.35pt;height:43.05pt" o:ole="" fillcolor="window">
                  <v:imagedata r:id="rId18" o:title=""/>
                </v:shape>
                <o:OLEObject Type="Embed" ProgID="Equation.3" ShapeID="_x0000_i1030" DrawAspect="Content" ObjectID="_1475740745" r:id="rId19"/>
              </w:object>
            </w:r>
          </w:p>
          <w:p w:rsidR="0057581A" w:rsidRDefault="0057581A">
            <w:pPr>
              <w:rPr>
                <w:lang w:val="es-MX"/>
              </w:rPr>
            </w:pPr>
          </w:p>
        </w:tc>
        <w:tc>
          <w:tcPr>
            <w:tcW w:w="2245" w:type="dxa"/>
            <w:tcBorders>
              <w:left w:val="single" w:sz="18" w:space="0" w:color="auto"/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</w:p>
          <w:p w:rsidR="0057581A" w:rsidRDefault="0057581A">
            <w:pPr>
              <w:rPr>
                <w:lang w:val="es-MX"/>
              </w:rPr>
            </w:pPr>
            <w:r>
              <w:rPr>
                <w:position w:val="-10"/>
                <w:lang w:val="es-MX"/>
              </w:rPr>
              <w:object w:dxaOrig="1400" w:dyaOrig="320">
                <v:shape id="_x0000_i1031" type="#_x0000_t75" style="width:70pt;height:16.15pt" o:ole="" fillcolor="window">
                  <v:imagedata r:id="rId20" o:title=""/>
                </v:shape>
                <o:OLEObject Type="Embed" ProgID="Equation.3" ShapeID="_x0000_i1031" DrawAspect="Content" ObjectID="_1475740746" r:id="rId21"/>
              </w:objec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</w:p>
          <w:p w:rsidR="0057581A" w:rsidRDefault="0057581A">
            <w:pPr>
              <w:rPr>
                <w:lang w:val="es-MX"/>
              </w:rPr>
            </w:pPr>
            <w:r>
              <w:rPr>
                <w:position w:val="-10"/>
                <w:lang w:val="es-MX"/>
              </w:rPr>
              <w:object w:dxaOrig="1400" w:dyaOrig="320">
                <v:shape id="_x0000_i1032" type="#_x0000_t75" style="width:70pt;height:16.15pt" o:ole="" fillcolor="window">
                  <v:imagedata r:id="rId22" o:title=""/>
                </v:shape>
                <o:OLEObject Type="Embed" ProgID="Equation.3" ShapeID="_x0000_i1032" DrawAspect="Content" ObjectID="_1475740747" r:id="rId23"/>
              </w:object>
            </w:r>
          </w:p>
        </w:tc>
        <w:tc>
          <w:tcPr>
            <w:tcW w:w="1956" w:type="dxa"/>
            <w:tcBorders>
              <w:left w:val="single" w:sz="4" w:space="0" w:color="auto"/>
              <w:right w:val="single" w:sz="2" w:space="0" w:color="auto"/>
            </w:tcBorders>
          </w:tcPr>
          <w:p w:rsidR="0057581A" w:rsidRDefault="0057581A">
            <w:pPr>
              <w:rPr>
                <w:lang w:val="es-MX"/>
              </w:rPr>
            </w:pPr>
          </w:p>
          <w:p w:rsidR="0057581A" w:rsidRDefault="0057581A">
            <w:pPr>
              <w:rPr>
                <w:lang w:val="es-MX"/>
              </w:rPr>
            </w:pPr>
            <w:r>
              <w:rPr>
                <w:position w:val="-2"/>
                <w:lang w:val="es-MX"/>
              </w:rPr>
              <w:object w:dxaOrig="900" w:dyaOrig="240">
                <v:shape id="_x0000_i1033" type="#_x0000_t75" style="width:64.6pt;height:17.5pt" o:ole="" fillcolor="window">
                  <v:imagedata r:id="rId24" o:title=""/>
                </v:shape>
                <o:OLEObject Type="Embed" ProgID="Equation.3" ShapeID="_x0000_i1033" DrawAspect="Content" ObjectID="_1475740748" r:id="rId25"/>
              </w:objec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8" w:type="dxa"/>
            <w:tcBorders>
              <w:right w:val="single" w:sz="18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3. </w:t>
            </w:r>
            <w:r>
              <w:rPr>
                <w:position w:val="-6"/>
                <w:lang w:val="es-MX"/>
              </w:rPr>
              <w:object w:dxaOrig="1040" w:dyaOrig="200">
                <v:shape id="_x0000_i1034" type="#_x0000_t75" style="width:78.05pt;height:15.5pt" o:ole="" fillcolor="window">
                  <v:imagedata r:id="rId26" o:title=""/>
                </v:shape>
                <o:OLEObject Type="Embed" ProgID="Equation.3" ShapeID="_x0000_i1034" DrawAspect="Content" ObjectID="_1475740749" r:id="rId27"/>
              </w:object>
            </w:r>
          </w:p>
          <w:p w:rsidR="0057581A" w:rsidRDefault="0057581A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2245" w:type="dxa"/>
            <w:tcBorders>
              <w:left w:val="single" w:sz="18" w:space="0" w:color="auto"/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position w:val="-6"/>
                <w:lang w:val="es-MX"/>
              </w:rPr>
              <w:object w:dxaOrig="960" w:dyaOrig="200">
                <v:shape id="_x0000_i1035" type="#_x0000_t75" style="width:1in;height:15.5pt" o:ole="" fillcolor="window">
                  <v:imagedata r:id="rId28" o:title=""/>
                </v:shape>
                <o:OLEObject Type="Embed" ProgID="Equation.3" ShapeID="_x0000_i1035" DrawAspect="Content" ObjectID="_1475740750" r:id="rId29"/>
              </w:objec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position w:val="-6"/>
                <w:lang w:val="es-MX"/>
              </w:rPr>
              <w:object w:dxaOrig="960" w:dyaOrig="200">
                <v:shape id="_x0000_i1036" type="#_x0000_t75" style="width:1in;height:15.5pt" o:ole="" fillcolor="window">
                  <v:imagedata r:id="rId30" o:title=""/>
                </v:shape>
                <o:OLEObject Type="Embed" ProgID="Equation.3" ShapeID="_x0000_i1036" DrawAspect="Content" ObjectID="_1475740751" r:id="rId31"/>
              </w:object>
            </w:r>
          </w:p>
        </w:tc>
        <w:tc>
          <w:tcPr>
            <w:tcW w:w="1956" w:type="dxa"/>
            <w:tcBorders>
              <w:left w:val="single" w:sz="4" w:space="0" w:color="auto"/>
              <w:right w:val="single" w:sz="2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position w:val="-2"/>
                <w:lang w:val="es-MX"/>
              </w:rPr>
              <w:object w:dxaOrig="900" w:dyaOrig="240">
                <v:shape id="_x0000_i1037" type="#_x0000_t75" style="width:64.6pt;height:17.5pt" o:ole="" fillcolor="window">
                  <v:imagedata r:id="rId32" o:title=""/>
                </v:shape>
                <o:OLEObject Type="Embed" ProgID="Equation.3" ShapeID="_x0000_i1037" DrawAspect="Content" ObjectID="_1475740752" r:id="rId33"/>
              </w:objec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8" w:type="dxa"/>
            <w:tcBorders>
              <w:right w:val="single" w:sz="18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4. </w:t>
            </w:r>
            <w:r>
              <w:rPr>
                <w:position w:val="-20"/>
                <w:lang w:val="es-MX"/>
              </w:rPr>
              <w:object w:dxaOrig="1600" w:dyaOrig="540">
                <v:shape id="_x0000_i1038" type="#_x0000_t75" style="width:133.25pt;height:30.3pt" o:ole="" fillcolor="window">
                  <v:imagedata r:id="rId34" o:title=""/>
                </v:shape>
                <o:OLEObject Type="Embed" ProgID="Equation.3" ShapeID="_x0000_i1038" DrawAspect="Content" ObjectID="_1475740753" r:id="rId35"/>
              </w:object>
            </w:r>
          </w:p>
        </w:tc>
        <w:tc>
          <w:tcPr>
            <w:tcW w:w="2245" w:type="dxa"/>
            <w:tcBorders>
              <w:left w:val="single" w:sz="18" w:space="0" w:color="auto"/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position w:val="-16"/>
                <w:lang w:val="es-MX"/>
              </w:rPr>
              <w:object w:dxaOrig="1140" w:dyaOrig="440">
                <v:shape id="_x0000_i1039" type="#_x0000_t75" style="width:101.6pt;height:26.25pt" o:ole="" fillcolor="window">
                  <v:imagedata r:id="rId36" o:title=""/>
                </v:shape>
                <o:OLEObject Type="Embed" ProgID="Equation.3" ShapeID="_x0000_i1039" DrawAspect="Content" ObjectID="_1475740754" r:id="rId37"/>
              </w:objec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position w:val="-16"/>
                <w:lang w:val="es-MX"/>
              </w:rPr>
              <w:object w:dxaOrig="1140" w:dyaOrig="440">
                <v:shape id="_x0000_i1040" type="#_x0000_t75" style="width:101.6pt;height:26.25pt" o:ole="" fillcolor="window">
                  <v:imagedata r:id="rId38" o:title=""/>
                </v:shape>
                <o:OLEObject Type="Embed" ProgID="Equation.3" ShapeID="_x0000_i1040" DrawAspect="Content" ObjectID="_1475740755" r:id="rId39"/>
              </w:object>
            </w:r>
          </w:p>
        </w:tc>
        <w:tc>
          <w:tcPr>
            <w:tcW w:w="1956" w:type="dxa"/>
            <w:tcBorders>
              <w:left w:val="single" w:sz="4" w:space="0" w:color="auto"/>
              <w:right w:val="single" w:sz="2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position w:val="-16"/>
                <w:lang w:val="es-MX"/>
              </w:rPr>
              <w:object w:dxaOrig="900" w:dyaOrig="440">
                <v:shape id="_x0000_i1041" type="#_x0000_t75" style="width:80.05pt;height:26.25pt" o:ole="" fillcolor="window">
                  <v:imagedata r:id="rId40" o:title=""/>
                </v:shape>
                <o:OLEObject Type="Embed" ProgID="Equation.3" ShapeID="_x0000_i1041" DrawAspect="Content" ObjectID="_1475740756" r:id="rId41"/>
              </w:object>
            </w:r>
          </w:p>
        </w:tc>
      </w:tr>
    </w:tbl>
    <w:p w:rsidR="0057581A" w:rsidRDefault="0057581A">
      <w:pPr>
        <w:rPr>
          <w:lang w:val="es-MX"/>
        </w:rPr>
      </w:pPr>
    </w:p>
    <w:p w:rsidR="0057581A" w:rsidRDefault="0057581A">
      <w:pPr>
        <w:rPr>
          <w:lang w:val="es-MX"/>
        </w:rPr>
      </w:pPr>
      <w:r>
        <w:rPr>
          <w:lang w:val="es-MX"/>
        </w:rPr>
        <w:t xml:space="preserve">(B) </w:t>
      </w:r>
      <w:r>
        <w:rPr>
          <w:b/>
          <w:lang w:val="es-MX"/>
        </w:rPr>
        <w:t>(con papel y lápiz)</w:t>
      </w:r>
      <w:r>
        <w:rPr>
          <w:lang w:val="es-MX"/>
        </w:rPr>
        <w:t xml:space="preserve"> </w:t>
      </w:r>
    </w:p>
    <w:p w:rsidR="0057581A" w:rsidRDefault="0057581A">
      <w:pPr>
        <w:rPr>
          <w:lang w:val="es-MX"/>
        </w:rPr>
      </w:pPr>
    </w:p>
    <w:p w:rsidR="0057581A" w:rsidRDefault="0057581A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lang w:val="es-MX"/>
        </w:rPr>
      </w:pPr>
      <w:r>
        <w:rPr>
          <w:lang w:val="es-MX"/>
        </w:rPr>
        <w:t>Para la expresión dada 1:</w:t>
      </w:r>
    </w:p>
    <w:p w:rsidR="0057581A" w:rsidRDefault="0057581A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lastRenderedPageBreak/>
        <w:t xml:space="preserve">Describe cómo es la estructura de cada una de las tres formas producidas por la calculadora; compara con la expresión dada. </w:t>
      </w:r>
    </w:p>
    <w:p w:rsidR="0057581A" w:rsidRDefault="0057581A">
      <w:pPr>
        <w:ind w:left="567"/>
        <w:rPr>
          <w:lang w:val="es-MX"/>
        </w:rPr>
      </w:pPr>
    </w:p>
    <w:p w:rsidR="0057581A" w:rsidRDefault="0057581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rPr>
          <w:lang w:val="es-MX"/>
        </w:rPr>
      </w:pPr>
    </w:p>
    <w:p w:rsidR="0057581A" w:rsidRDefault="0057581A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Esas tres formas producidas por la calculadora, ¿son equivalentes a la expresión dada? Por favor, explica. </w:t>
      </w: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57581A" w:rsidRDefault="0057581A">
      <w:pPr>
        <w:ind w:left="360"/>
        <w:rPr>
          <w:lang w:val="es-MX"/>
        </w:rPr>
      </w:pPr>
    </w:p>
    <w:p w:rsidR="0057581A" w:rsidRDefault="0057581A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lang w:val="es-MX"/>
        </w:rPr>
      </w:pPr>
      <w:r>
        <w:rPr>
          <w:lang w:val="es-MX"/>
        </w:rPr>
        <w:t>Para la expresión 2 dada, muestra los pasos algebraicos para llegar a la forma producida por la tecla ENTER.</w:t>
      </w: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ind w:left="360"/>
        <w:rPr>
          <w:lang w:val="es-MX"/>
        </w:rPr>
      </w:pPr>
    </w:p>
    <w:p w:rsidR="0057581A" w:rsidRDefault="0057581A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lang w:val="es-MX"/>
        </w:rPr>
      </w:pPr>
      <w:r>
        <w:rPr>
          <w:lang w:val="es-MX"/>
        </w:rPr>
        <w:t xml:space="preserve">Considera la expresión 3 dada. Usa </w:t>
      </w:r>
      <w:r>
        <w:rPr>
          <w:u w:val="single"/>
          <w:lang w:val="es-MX"/>
        </w:rPr>
        <w:t>álgebra en papel y lápiz</w:t>
      </w:r>
      <w:r>
        <w:rPr>
          <w:lang w:val="es-MX"/>
        </w:rPr>
        <w:t xml:space="preserve"> para mostrar cómo obtener la forma producida por el comando FACTOR.</w:t>
      </w: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ind w:left="360"/>
        <w:rPr>
          <w:lang w:val="es-MX"/>
        </w:rPr>
      </w:pPr>
    </w:p>
    <w:p w:rsidR="0057581A" w:rsidRDefault="0057581A">
      <w:pPr>
        <w:pStyle w:val="Retraitcorpsdetexte"/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lang w:val="es-MX"/>
        </w:rPr>
      </w:pPr>
      <w:r>
        <w:rPr>
          <w:lang w:val="es-MX"/>
        </w:rPr>
        <w:t>Considera la expresión 4 dada. Usa álgebra en papel y lápiz para mostrar cómo obtener la forma producida por el comando EXPAND.</w:t>
      </w:r>
    </w:p>
    <w:p w:rsidR="0057581A" w:rsidRDefault="0057581A">
      <w:pPr>
        <w:ind w:left="360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ind w:left="360"/>
        <w:rPr>
          <w:lang w:val="es-MX"/>
        </w:rPr>
      </w:pPr>
    </w:p>
    <w:p w:rsidR="0057581A" w:rsidRDefault="0057581A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lang w:val="es-MX"/>
        </w:rPr>
      </w:pPr>
      <w:r>
        <w:rPr>
          <w:lang w:val="es-MX"/>
        </w:rPr>
        <w:t xml:space="preserve">En la tabla de la Parte I A, precedente, ¿cuáles de las expresiones son equivalentes entre ellas? (compáralas tanto como puedas). Por favor, justifica tu respuesta. Esta equivalencia ¿tiene algunas restricciones en cuanto a los valores que puede tomar </w:t>
      </w:r>
      <w:r>
        <w:rPr>
          <w:i/>
          <w:lang w:val="es-MX"/>
        </w:rPr>
        <w:t>x</w:t>
      </w:r>
      <w:r>
        <w:rPr>
          <w:lang w:val="es-MX"/>
        </w:rPr>
        <w:t xml:space="preserve">? Por favor, explica. </w:t>
      </w: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s-MX"/>
        </w:rPr>
      </w:pPr>
    </w:p>
    <w:p w:rsidR="0057581A" w:rsidRDefault="0057581A">
      <w:pPr>
        <w:rPr>
          <w:lang w:val="es-MX"/>
        </w:rPr>
      </w:pPr>
      <w:r>
        <w:rPr>
          <w:lang w:val="es-MX"/>
        </w:rPr>
        <w:t>________________________________________________________________________</w:t>
      </w:r>
    </w:p>
    <w:p w:rsidR="0057581A" w:rsidRDefault="0057581A">
      <w:pPr>
        <w:rPr>
          <w:lang w:val="es-MX"/>
        </w:rPr>
      </w:pPr>
    </w:p>
    <w:p w:rsidR="0057581A" w:rsidRDefault="0057581A">
      <w:pPr>
        <w:rPr>
          <w:lang w:val="es-MX"/>
        </w:rPr>
      </w:pPr>
      <w:r>
        <w:rPr>
          <w:lang w:val="es-MX"/>
        </w:rPr>
        <w:t xml:space="preserve">Discusión en el salón de clase de las Partes I A y B, después del trabajo individual: “¿cuáles son las expresiones equivalentes en la tabla precedente?” </w:t>
      </w:r>
    </w:p>
    <w:p w:rsidR="0057581A" w:rsidRDefault="0057581A">
      <w:pPr>
        <w:rPr>
          <w:lang w:val="es-MX"/>
        </w:rPr>
      </w:pPr>
      <w:r>
        <w:rPr>
          <w:lang w:val="es-MX"/>
        </w:rPr>
        <w:t xml:space="preserve">Dos resultados adicionales para el profesor al realizar la discusión: </w:t>
      </w:r>
    </w:p>
    <w:p w:rsidR="0057581A" w:rsidRDefault="0057581A">
      <w:pPr>
        <w:numPr>
          <w:ilvl w:val="0"/>
          <w:numId w:val="3"/>
        </w:numPr>
        <w:rPr>
          <w:lang w:val="es-MX"/>
        </w:rPr>
      </w:pPr>
      <w:r>
        <w:rPr>
          <w:lang w:val="es-MX"/>
        </w:rPr>
        <w:lastRenderedPageBreak/>
        <w:t xml:space="preserve">Todos los comandos precedentes de </w:t>
      </w:r>
      <w:r w:rsidR="00484BEB">
        <w:rPr>
          <w:lang w:val="es-MX"/>
        </w:rPr>
        <w:t>CAS producen expresiones</w:t>
      </w:r>
      <w:r>
        <w:rPr>
          <w:lang w:val="es-MX"/>
        </w:rPr>
        <w:t xml:space="preserve"> equivalentes a la expresión dada, </w:t>
      </w:r>
      <w:r w:rsidR="00484BEB">
        <w:rPr>
          <w:lang w:val="es-MX"/>
        </w:rPr>
        <w:t xml:space="preserve">y </w:t>
      </w:r>
      <w:r>
        <w:rPr>
          <w:lang w:val="es-MX"/>
        </w:rPr>
        <w:t xml:space="preserve">sujeta a ciertas restricciones. Esas expresiones son, por tanto, equivalentes entre ellas. </w:t>
      </w:r>
    </w:p>
    <w:p w:rsidR="0057581A" w:rsidRDefault="0057581A">
      <w:pPr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De las cuatro expresiones dadas, 2 y 3 son equivalentes, así como 1 y 4 (sujeta a la restricción de que </w:t>
      </w:r>
      <w:r>
        <w:rPr>
          <w:i/>
          <w:lang w:val="es-MX"/>
        </w:rPr>
        <w:t>x</w:t>
      </w:r>
      <w:r>
        <w:rPr>
          <w:lang w:val="es-MX"/>
        </w:rPr>
        <w:t xml:space="preserve"> debe ser distinta de -2). ¿Por qué? (Los estudiantes, ¿cómo decidieron o determinaron esas equivalencias?)</w:t>
      </w:r>
    </w:p>
    <w:p w:rsidR="0057581A" w:rsidRDefault="0057581A">
      <w:pPr>
        <w:pStyle w:val="Corpsdetexte"/>
        <w:rPr>
          <w:lang w:val="es-MX"/>
        </w:rPr>
      </w:pPr>
    </w:p>
    <w:p w:rsidR="0057581A" w:rsidRDefault="0057581A">
      <w:pPr>
        <w:pStyle w:val="Corpsdetexte"/>
        <w:pBdr>
          <w:bottom w:val="single" w:sz="12" w:space="1" w:color="auto"/>
        </w:pBdr>
        <w:rPr>
          <w:lang w:val="es-MX"/>
        </w:rPr>
      </w:pPr>
    </w:p>
    <w:p w:rsidR="0057581A" w:rsidRDefault="0057581A">
      <w:pPr>
        <w:pStyle w:val="Corpsdetexte"/>
        <w:jc w:val="left"/>
        <w:rPr>
          <w:lang w:val="es-MX"/>
        </w:rPr>
      </w:pPr>
    </w:p>
    <w:p w:rsidR="0057581A" w:rsidRDefault="0057581A">
      <w:pPr>
        <w:pStyle w:val="Corpsdetexte"/>
        <w:jc w:val="left"/>
        <w:rPr>
          <w:lang w:val="es-MX"/>
        </w:rPr>
      </w:pPr>
    </w:p>
    <w:p w:rsidR="0057581A" w:rsidRDefault="0057581A">
      <w:pPr>
        <w:pStyle w:val="Corpsdetexte"/>
        <w:ind w:left="-142" w:right="-291"/>
        <w:rPr>
          <w:b/>
          <w:lang w:val="es-MX"/>
        </w:rPr>
      </w:pPr>
      <w:r>
        <w:rPr>
          <w:b/>
          <w:lang w:val="es-MX"/>
        </w:rPr>
        <w:t>Parte II (30 minutos)</w:t>
      </w:r>
      <w:r>
        <w:rPr>
          <w:lang w:val="es-MX"/>
        </w:rPr>
        <w:t>:</w:t>
      </w:r>
      <w:r>
        <w:rPr>
          <w:b/>
          <w:lang w:val="es-MX"/>
        </w:rPr>
        <w:t xml:space="preserve"> formas de mostrar la equivalencia de expresiones, usando varios enfoques de CAS </w:t>
      </w:r>
    </w:p>
    <w:p w:rsidR="0057581A" w:rsidRDefault="0057581A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57581A" w:rsidRDefault="0057581A">
      <w:pPr>
        <w:rPr>
          <w:lang w:val="es-MX"/>
        </w:rPr>
      </w:pPr>
      <w:r>
        <w:rPr>
          <w:lang w:val="es-MX"/>
        </w:rPr>
        <w:t>He aquí una lis</w:t>
      </w:r>
      <w:r w:rsidR="00484BEB">
        <w:rPr>
          <w:lang w:val="es-MX"/>
        </w:rPr>
        <w:t>ta de cuatro expresiones</w:t>
      </w:r>
      <w:r>
        <w:rPr>
          <w:lang w:val="es-MX"/>
        </w:rPr>
        <w:t xml:space="preserve"> equivalentes, sujetas a ciertas restricciones. </w:t>
      </w:r>
    </w:p>
    <w:p w:rsidR="0057581A" w:rsidRDefault="0057581A">
      <w:pPr>
        <w:rPr>
          <w:lang w:val="es-MX"/>
        </w:rPr>
      </w:pPr>
    </w:p>
    <w:p w:rsidR="0057581A" w:rsidRDefault="0057581A">
      <w:pPr>
        <w:jc w:val="center"/>
        <w:rPr>
          <w:lang w:val="es-MX"/>
        </w:rPr>
      </w:pPr>
      <w:r>
        <w:rPr>
          <w:lang w:val="es-MX"/>
        </w:rPr>
        <w:t>Tabla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</w:tblGrid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Expresión dada</w: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1. </w:t>
            </w:r>
            <w:r>
              <w:rPr>
                <w:position w:val="-26"/>
                <w:lang w:val="es-MX"/>
              </w:rPr>
              <w:object w:dxaOrig="2200" w:dyaOrig="620">
                <v:shape id="_x0000_i1042" type="#_x0000_t75" style="width:98.25pt;height:28.25pt" o:ole="" fillcolor="window">
                  <v:imagedata r:id="rId42" o:title=""/>
                </v:shape>
                <o:OLEObject Type="Embed" ProgID="Equation.3" ShapeID="_x0000_i1042" DrawAspect="Content" ObjectID="_1475740757" r:id="rId43"/>
              </w:object>
            </w:r>
          </w:p>
          <w:p w:rsidR="0057581A" w:rsidRDefault="0057581A">
            <w:pPr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2. </w:t>
            </w:r>
            <w:r>
              <w:rPr>
                <w:position w:val="-26"/>
                <w:lang w:val="es-MX"/>
              </w:rPr>
              <w:object w:dxaOrig="2160" w:dyaOrig="660">
                <v:shape id="_x0000_i1043" type="#_x0000_t75" style="width:101.6pt;height:30.95pt" o:ole="" fillcolor="window">
                  <v:imagedata r:id="rId44" o:title=""/>
                </v:shape>
                <o:OLEObject Type="Embed" ProgID="Equation.3" ShapeID="_x0000_i1043" DrawAspect="Content" ObjectID="_1475740758" r:id="rId45"/>
              </w:object>
            </w:r>
          </w:p>
          <w:p w:rsidR="0057581A" w:rsidRDefault="0057581A">
            <w:pPr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3. </w:t>
            </w:r>
            <w:r>
              <w:rPr>
                <w:position w:val="-2"/>
                <w:lang w:val="es-MX"/>
              </w:rPr>
              <w:object w:dxaOrig="1320" w:dyaOrig="260">
                <v:shape id="_x0000_i1044" type="#_x0000_t75" style="width:61.9pt;height:12.8pt" o:ole="" fillcolor="window">
                  <v:imagedata r:id="rId46" o:title=""/>
                </v:shape>
                <o:OLEObject Type="Embed" ProgID="Equation.3" ShapeID="_x0000_i1044" DrawAspect="Content" ObjectID="_1475740759" r:id="rId47"/>
              </w:object>
            </w:r>
          </w:p>
          <w:p w:rsidR="0057581A" w:rsidRDefault="0057581A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4. </w:t>
            </w:r>
            <w:r>
              <w:rPr>
                <w:position w:val="-26"/>
                <w:lang w:val="es-MX"/>
              </w:rPr>
              <w:object w:dxaOrig="1620" w:dyaOrig="660">
                <v:shape id="_x0000_i1045" type="#_x0000_t75" style="width:93.55pt;height:25.55pt" o:ole="" fillcolor="window">
                  <v:imagedata r:id="rId48" o:title=""/>
                </v:shape>
                <o:OLEObject Type="Embed" ProgID="Equation.3" ShapeID="_x0000_i1045" DrawAspect="Content" ObjectID="_1475740760" r:id="rId49"/>
              </w:object>
            </w:r>
          </w:p>
          <w:p w:rsidR="0057581A" w:rsidRDefault="0057581A">
            <w:pPr>
              <w:rPr>
                <w:lang w:val="es-MX"/>
              </w:rPr>
            </w:pPr>
          </w:p>
        </w:tc>
      </w:tr>
    </w:tbl>
    <w:p w:rsidR="0057581A" w:rsidRDefault="0057581A">
      <w:pPr>
        <w:jc w:val="center"/>
        <w:rPr>
          <w:lang w:val="es-MX"/>
        </w:rPr>
      </w:pPr>
    </w:p>
    <w:p w:rsidR="0057581A" w:rsidRDefault="0057581A">
      <w:pPr>
        <w:rPr>
          <w:lang w:val="es-MX"/>
        </w:rPr>
      </w:pPr>
    </w:p>
    <w:p w:rsidR="0057581A" w:rsidRDefault="0057581A">
      <w:pPr>
        <w:ind w:left="360"/>
        <w:rPr>
          <w:lang w:val="es-MX"/>
        </w:rPr>
      </w:pPr>
      <w:r>
        <w:rPr>
          <w:lang w:val="es-MX"/>
        </w:rPr>
        <w:t xml:space="preserve">(A) Determina el máximo conjunto común posible para los valores de </w:t>
      </w:r>
      <w:r>
        <w:rPr>
          <w:i/>
          <w:lang w:val="es-MX"/>
        </w:rPr>
        <w:t>x</w:t>
      </w:r>
      <w:r>
        <w:rPr>
          <w:lang w:val="es-MX"/>
        </w:rPr>
        <w:t xml:space="preserve"> de este conjunto de expresiones. Muestra y explica cómo llegaste a tu resultado. (Nota: respuesta simplificada en la versión del profesor). </w:t>
      </w:r>
    </w:p>
    <w:p w:rsidR="0057581A" w:rsidRDefault="0057581A">
      <w:pPr>
        <w:rPr>
          <w:lang w:val="es-MX"/>
        </w:rPr>
      </w:pPr>
    </w:p>
    <w:p w:rsidR="0057581A" w:rsidRDefault="0057581A">
      <w:pPr>
        <w:rPr>
          <w:lang w:val="es-MX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2"/>
      </w:tblGrid>
      <w:tr w:rsidR="0057581A">
        <w:tblPrEx>
          <w:tblCellMar>
            <w:top w:w="0" w:type="dxa"/>
            <w:bottom w:w="0" w:type="dxa"/>
          </w:tblCellMar>
        </w:tblPrEx>
        <w:tc>
          <w:tcPr>
            <w:tcW w:w="8322" w:type="dxa"/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 \ {-3, 4}</w:t>
            </w:r>
          </w:p>
          <w:p w:rsidR="0057581A" w:rsidRDefault="0057581A">
            <w:pPr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</w:tc>
      </w:tr>
    </w:tbl>
    <w:p w:rsidR="0057581A" w:rsidRDefault="0057581A">
      <w:pPr>
        <w:rPr>
          <w:lang w:val="es-MX"/>
        </w:rPr>
      </w:pPr>
      <w:r>
        <w:rPr>
          <w:lang w:val="es-MX"/>
        </w:rPr>
        <w:br w:type="page"/>
      </w:r>
      <w:r>
        <w:rPr>
          <w:lang w:val="es-MX"/>
        </w:rPr>
        <w:lastRenderedPageBreak/>
        <w:t xml:space="preserve">(B) Usando, </w:t>
      </w:r>
      <w:r>
        <w:rPr>
          <w:u w:val="single"/>
          <w:lang w:val="es-MX"/>
        </w:rPr>
        <w:t>una vez y sólo una vez</w:t>
      </w:r>
      <w:r>
        <w:rPr>
          <w:lang w:val="es-MX"/>
        </w:rPr>
        <w:t>, cada uno de los cuatro métodos para determinar la equivalencia, muestra que las cuatro expresiones de la Tabla 1 son equivalentes. Escribe en la Tabla 2, aquello</w:t>
      </w:r>
      <w:r w:rsidR="00484BEB">
        <w:rPr>
          <w:lang w:val="es-MX"/>
        </w:rPr>
        <w:t xml:space="preserve"> que introduces y obtienes en</w:t>
      </w:r>
      <w:r>
        <w:rPr>
          <w:lang w:val="es-MX"/>
        </w:rPr>
        <w:t xml:space="preserve"> CAS. (Puedes usar la hoja de trabajo dada en la última página para conservar los registros de tu trabajo.) </w:t>
      </w:r>
    </w:p>
    <w:p w:rsidR="0057581A" w:rsidRDefault="0057581A">
      <w:pPr>
        <w:rPr>
          <w:lang w:val="es-MX"/>
        </w:rPr>
      </w:pPr>
    </w:p>
    <w:p w:rsidR="0057581A" w:rsidRDefault="0057581A">
      <w:pPr>
        <w:jc w:val="center"/>
        <w:rPr>
          <w:lang w:val="es-MX"/>
        </w:rPr>
      </w:pPr>
      <w:r>
        <w:rPr>
          <w:lang w:val="es-MX"/>
        </w:rPr>
        <w:t>Tabla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</w:tblGrid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Expresión dada</w: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Exp1: </w:t>
            </w:r>
            <w:r>
              <w:rPr>
                <w:position w:val="-26"/>
                <w:lang w:val="es-MX"/>
              </w:rPr>
              <w:object w:dxaOrig="2200" w:dyaOrig="620">
                <v:shape id="_x0000_i1046" type="#_x0000_t75" style="width:98.25pt;height:28.25pt" o:ole="" fillcolor="window">
                  <v:imagedata r:id="rId50" o:title=""/>
                </v:shape>
                <o:OLEObject Type="Embed" ProgID="Equation.3" ShapeID="_x0000_i1046" DrawAspect="Content" ObjectID="_1475740761" r:id="rId51"/>
              </w:object>
            </w:r>
          </w:p>
          <w:p w:rsidR="0057581A" w:rsidRDefault="0057581A">
            <w:pPr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Exp2: </w:t>
            </w:r>
            <w:r>
              <w:rPr>
                <w:position w:val="-26"/>
                <w:lang w:val="es-MX"/>
              </w:rPr>
              <w:object w:dxaOrig="2160" w:dyaOrig="660">
                <v:shape id="_x0000_i1047" type="#_x0000_t75" style="width:101.6pt;height:30.95pt" o:ole="" fillcolor="window">
                  <v:imagedata r:id="rId52" o:title=""/>
                </v:shape>
                <o:OLEObject Type="Embed" ProgID="Equation.3" ShapeID="_x0000_i1047" DrawAspect="Content" ObjectID="_1475740762" r:id="rId53"/>
              </w:object>
            </w:r>
          </w:p>
          <w:p w:rsidR="0057581A" w:rsidRDefault="0057581A">
            <w:pPr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Exp3: </w:t>
            </w:r>
            <w:r>
              <w:rPr>
                <w:position w:val="-2"/>
                <w:lang w:val="es-MX"/>
              </w:rPr>
              <w:object w:dxaOrig="1320" w:dyaOrig="260">
                <v:shape id="_x0000_i1048" type="#_x0000_t75" style="width:61.9pt;height:12.8pt" o:ole="" fillcolor="window">
                  <v:imagedata r:id="rId54" o:title=""/>
                </v:shape>
                <o:OLEObject Type="Embed" ProgID="Equation.3" ShapeID="_x0000_i1048" DrawAspect="Content" ObjectID="_1475740763" r:id="rId55"/>
              </w:object>
            </w:r>
          </w:p>
          <w:p w:rsidR="0057581A" w:rsidRDefault="0057581A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Exp4: </w:t>
            </w:r>
            <w:r>
              <w:rPr>
                <w:position w:val="-26"/>
                <w:lang w:val="es-MX"/>
              </w:rPr>
              <w:object w:dxaOrig="1620" w:dyaOrig="660">
                <v:shape id="_x0000_i1049" type="#_x0000_t75" style="width:93.55pt;height:25.55pt" o:ole="" fillcolor="window">
                  <v:imagedata r:id="rId56" o:title=""/>
                </v:shape>
                <o:OLEObject Type="Embed" ProgID="Equation.3" ShapeID="_x0000_i1049" DrawAspect="Content" ObjectID="_1475740764" r:id="rId57"/>
              </w:object>
            </w:r>
          </w:p>
          <w:p w:rsidR="0057581A" w:rsidRDefault="0057581A">
            <w:pPr>
              <w:rPr>
                <w:lang w:val="es-MX"/>
              </w:rPr>
            </w:pPr>
          </w:p>
        </w:tc>
      </w:tr>
    </w:tbl>
    <w:p w:rsidR="0057581A" w:rsidRDefault="0057581A">
      <w:pPr>
        <w:jc w:val="center"/>
        <w:rPr>
          <w:lang w:val="es-MX"/>
        </w:rPr>
      </w:pPr>
    </w:p>
    <w:p w:rsidR="0057581A" w:rsidRDefault="0057581A">
      <w:pPr>
        <w:rPr>
          <w:lang w:val="es-MX"/>
        </w:rPr>
      </w:pPr>
    </w:p>
    <w:p w:rsidR="0057581A" w:rsidRDefault="0057581A">
      <w:pPr>
        <w:pStyle w:val="Pieddepage"/>
        <w:tabs>
          <w:tab w:val="clear" w:pos="4320"/>
          <w:tab w:val="clear" w:pos="8640"/>
        </w:tabs>
        <w:jc w:val="center"/>
        <w:rPr>
          <w:lang w:val="es-MX"/>
        </w:rPr>
      </w:pPr>
    </w:p>
    <w:p w:rsidR="0057581A" w:rsidRDefault="0057581A">
      <w:pPr>
        <w:pStyle w:val="Pieddepage"/>
        <w:tabs>
          <w:tab w:val="clear" w:pos="4320"/>
          <w:tab w:val="clear" w:pos="8640"/>
        </w:tabs>
        <w:jc w:val="center"/>
        <w:rPr>
          <w:lang w:val="es-MX"/>
        </w:rPr>
      </w:pPr>
    </w:p>
    <w:p w:rsidR="0057581A" w:rsidRDefault="0057581A">
      <w:pPr>
        <w:pStyle w:val="Pieddepage"/>
        <w:tabs>
          <w:tab w:val="clear" w:pos="4320"/>
          <w:tab w:val="clear" w:pos="8640"/>
        </w:tabs>
        <w:jc w:val="center"/>
        <w:rPr>
          <w:lang w:val="es-MX"/>
        </w:rPr>
      </w:pPr>
      <w:r>
        <w:rPr>
          <w:lang w:val="es-MX"/>
        </w:rPr>
        <w:t>Tabla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4836"/>
        <w:gridCol w:w="3288"/>
      </w:tblGrid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57581A" w:rsidRDefault="0057581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Método de CAS 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Qué introduces </w:t>
            </w:r>
            <w:r w:rsidR="00484BEB">
              <w:rPr>
                <w:b/>
                <w:lang w:val="es-MX"/>
              </w:rPr>
              <w:t>en</w:t>
            </w:r>
            <w:r>
              <w:rPr>
                <w:b/>
                <w:lang w:val="es-MX"/>
              </w:rPr>
              <w:t xml:space="preserve"> CAS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57581A" w:rsidRDefault="00484BE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 mostrado por</w:t>
            </w:r>
            <w:r w:rsidR="0057581A">
              <w:rPr>
                <w:b/>
                <w:lang w:val="es-MX"/>
              </w:rPr>
              <w:t xml:space="preserve"> CAS</w: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9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Verificación de la igualdad </w:t>
            </w:r>
          </w:p>
        </w:tc>
        <w:tc>
          <w:tcPr>
            <w:tcW w:w="4836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9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>FACTOR</w:t>
            </w:r>
          </w:p>
        </w:tc>
        <w:tc>
          <w:tcPr>
            <w:tcW w:w="4836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9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>EXPAND</w:t>
            </w:r>
          </w:p>
        </w:tc>
        <w:tc>
          <w:tcPr>
            <w:tcW w:w="4836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9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>ENTER</w:t>
            </w:r>
          </w:p>
        </w:tc>
        <w:tc>
          <w:tcPr>
            <w:tcW w:w="4836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</w:tc>
      </w:tr>
    </w:tbl>
    <w:p w:rsidR="0057581A" w:rsidRDefault="0057581A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57581A" w:rsidRDefault="0057581A">
      <w:pPr>
        <w:pStyle w:val="Pieddepage"/>
        <w:tabs>
          <w:tab w:val="clear" w:pos="4320"/>
          <w:tab w:val="clear" w:pos="8640"/>
        </w:tabs>
        <w:spacing w:after="120"/>
        <w:ind w:right="-357"/>
        <w:rPr>
          <w:lang w:val="es-MX"/>
        </w:rPr>
      </w:pPr>
      <w:r>
        <w:rPr>
          <w:lang w:val="es-MX"/>
        </w:rPr>
        <w:t xml:space="preserve">(C) Usando sólo los resultados de la Tabla 2, prueba las seis afirmaciones de equivalencia mostradas en la Tabla 3. </w:t>
      </w:r>
    </w:p>
    <w:p w:rsidR="0057581A" w:rsidRDefault="0057581A">
      <w:pPr>
        <w:jc w:val="center"/>
        <w:rPr>
          <w:lang w:val="es-MX"/>
        </w:rPr>
      </w:pPr>
      <w:r>
        <w:rPr>
          <w:lang w:val="es-MX"/>
        </w:rPr>
        <w:t>Tabla 3 (el símbolo “</w:t>
      </w:r>
      <w:r>
        <w:rPr>
          <w:lang w:val="es-MX"/>
        </w:rPr>
        <w:sym w:font="Symbol" w:char="F0BA"/>
      </w:r>
      <w:r>
        <w:rPr>
          <w:lang w:val="es-MX"/>
        </w:rPr>
        <w:t>” denota equivalencia)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7586"/>
      </w:tblGrid>
      <w:tr w:rsidR="0057581A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57581A" w:rsidRDefault="0057581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Afirmación de equivalencia </w:t>
            </w:r>
          </w:p>
        </w:tc>
        <w:tc>
          <w:tcPr>
            <w:tcW w:w="7586" w:type="dxa"/>
            <w:tcBorders>
              <w:top w:val="single" w:sz="4" w:space="0" w:color="auto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Prueba de la equivalencia</w: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Exp1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Exp2</w:t>
            </w:r>
          </w:p>
        </w:tc>
        <w:tc>
          <w:tcPr>
            <w:tcW w:w="7586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Exp 1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Exp3</w:t>
            </w:r>
          </w:p>
        </w:tc>
        <w:tc>
          <w:tcPr>
            <w:tcW w:w="7586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Exp1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Exp4</w:t>
            </w:r>
          </w:p>
        </w:tc>
        <w:tc>
          <w:tcPr>
            <w:tcW w:w="7586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Exp2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Exp3</w:t>
            </w:r>
          </w:p>
        </w:tc>
        <w:tc>
          <w:tcPr>
            <w:tcW w:w="7586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Exp2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Exp4</w:t>
            </w:r>
          </w:p>
        </w:tc>
        <w:tc>
          <w:tcPr>
            <w:tcW w:w="7586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Exp3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Exp4</w:t>
            </w:r>
          </w:p>
        </w:tc>
        <w:tc>
          <w:tcPr>
            <w:tcW w:w="7586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rPr>
                <w:lang w:val="es-MX"/>
              </w:rPr>
            </w:pPr>
          </w:p>
        </w:tc>
      </w:tr>
    </w:tbl>
    <w:p w:rsidR="0057581A" w:rsidRDefault="0057581A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57581A" w:rsidRDefault="0057581A">
      <w:pPr>
        <w:pStyle w:val="Pieddepage"/>
        <w:tabs>
          <w:tab w:val="clear" w:pos="4320"/>
          <w:tab w:val="clear" w:pos="8640"/>
        </w:tabs>
        <w:spacing w:after="120"/>
        <w:rPr>
          <w:lang w:val="es-MX"/>
        </w:rPr>
      </w:pPr>
      <w:r>
        <w:rPr>
          <w:lang w:val="es-MX"/>
        </w:rPr>
        <w:t xml:space="preserve">Discusión en el salón de clases de las Partes II A, B, C: </w:t>
      </w:r>
    </w:p>
    <w:p w:rsidR="0057581A" w:rsidRDefault="00484BEB">
      <w:pPr>
        <w:pStyle w:val="Pieddepage"/>
        <w:tabs>
          <w:tab w:val="clear" w:pos="4320"/>
          <w:tab w:val="clear" w:pos="8640"/>
        </w:tabs>
        <w:rPr>
          <w:lang w:val="es-MX"/>
        </w:rPr>
      </w:pPr>
      <w:r>
        <w:rPr>
          <w:lang w:val="es-MX"/>
        </w:rPr>
        <w:t>(i) Una</w:t>
      </w:r>
      <w:r w:rsidR="0057581A">
        <w:rPr>
          <w:lang w:val="es-MX"/>
        </w:rPr>
        <w:t xml:space="preserve"> idea es usar la propiedad transitiva del signo “</w:t>
      </w:r>
      <w:r w:rsidR="0057581A">
        <w:rPr>
          <w:lang w:val="es-MX"/>
        </w:rPr>
        <w:sym w:font="Symbol" w:char="F0BA"/>
      </w:r>
      <w:r w:rsidR="0057581A">
        <w:rPr>
          <w:lang w:val="es-MX"/>
        </w:rPr>
        <w:t xml:space="preserve">” para mostrar las afirmaciones de equivalencia dadas en la Tabla 3. Los estudiantes pueden, por ejemplo, completar la Tabla 2 como sigue (note que hemos usado nuestra propia notación en esta muestra). Esta forma de trabajo u otras similares, permiten a los estudiantes justificar de manera eficiente las seis equivalencias dadas en la Tabla 3. Un elemento clave de este enfoque es percibir que la forma extendida de, digamos, la Expresión 1 es de la misma forma que la Expresión dada 3. </w:t>
      </w:r>
    </w:p>
    <w:p w:rsidR="0057581A" w:rsidRDefault="0057581A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57581A" w:rsidRDefault="0057581A">
      <w:pPr>
        <w:jc w:val="center"/>
        <w:rPr>
          <w:lang w:val="es-MX"/>
        </w:rPr>
      </w:pPr>
      <w:r>
        <w:rPr>
          <w:lang w:val="es-MX"/>
        </w:rPr>
        <w:t>Tabla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430"/>
        <w:gridCol w:w="2430"/>
      </w:tblGrid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57581A" w:rsidRDefault="0057581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Método de CAS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57581A" w:rsidRDefault="00484BE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Qué introduces en</w:t>
            </w:r>
            <w:r w:rsidR="0057581A">
              <w:rPr>
                <w:b/>
                <w:lang w:val="es-MX"/>
              </w:rPr>
              <w:t xml:space="preserve"> CAS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57581A" w:rsidRDefault="00484BE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 mostrado por</w:t>
            </w:r>
            <w:r w:rsidR="0057581A">
              <w:rPr>
                <w:b/>
                <w:lang w:val="es-MX"/>
              </w:rPr>
              <w:t xml:space="preserve"> CAS</w: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</w:p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Verificación de la igualdad 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Exp3 = Exp4</w:t>
            </w:r>
          </w:p>
          <w:p w:rsidR="0057581A" w:rsidRDefault="0057581A">
            <w:pPr>
              <w:rPr>
                <w:lang w:val="es-MX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True</w: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</w:p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>FACTOR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FACTOR (Exp4)</w:t>
            </w:r>
          </w:p>
          <w:p w:rsidR="0057581A" w:rsidRDefault="0057581A">
            <w:pPr>
              <w:jc w:val="center"/>
              <w:rPr>
                <w:lang w:val="es-MX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3(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-3)(2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-1)</w: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</w:p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>EXPAND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EXPAND (Exp1)</w:t>
            </w:r>
          </w:p>
          <w:p w:rsidR="0057581A" w:rsidRDefault="0057581A">
            <w:pPr>
              <w:jc w:val="center"/>
              <w:rPr>
                <w:lang w:val="es-MX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Exp3</w: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</w:p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>ENTER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ENTER (Exp2)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</w:p>
          <w:p w:rsidR="0057581A" w:rsidRDefault="0057581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3(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-3)(2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-1)</w:t>
            </w:r>
          </w:p>
        </w:tc>
      </w:tr>
    </w:tbl>
    <w:p w:rsidR="0057581A" w:rsidRDefault="0057581A">
      <w:pPr>
        <w:pStyle w:val="Pieddepage"/>
        <w:tabs>
          <w:tab w:val="clear" w:pos="4320"/>
          <w:tab w:val="clear" w:pos="8640"/>
        </w:tabs>
        <w:spacing w:before="120"/>
        <w:rPr>
          <w:lang w:val="es-MX"/>
        </w:rPr>
      </w:pPr>
      <w:r>
        <w:rPr>
          <w:lang w:val="es-MX"/>
        </w:rPr>
        <w:t xml:space="preserve">(ii) Un segundo resultado surge en el formato alternativo al verificar la igualdad. </w:t>
      </w:r>
    </w:p>
    <w:p w:rsidR="0057581A" w:rsidRDefault="0057581A">
      <w:pPr>
        <w:pStyle w:val="Pieddepage"/>
        <w:tabs>
          <w:tab w:val="clear" w:pos="4320"/>
          <w:tab w:val="clear" w:pos="8640"/>
        </w:tabs>
        <w:rPr>
          <w:lang w:val="es-MX"/>
        </w:rPr>
      </w:pPr>
      <w:r>
        <w:rPr>
          <w:lang w:val="es-MX"/>
        </w:rPr>
        <w:t xml:space="preserve">(i.e., “Exp.3 </w:t>
      </w:r>
      <w:r>
        <w:rPr>
          <w:b/>
          <w:lang w:val="es-MX"/>
        </w:rPr>
        <w:t>–</w:t>
      </w:r>
      <w:r>
        <w:rPr>
          <w:lang w:val="es-MX"/>
        </w:rPr>
        <w:t xml:space="preserve"> Exp.4 = 0”). Los estudiantes pueden tratar esto fuera de la verificación alternativa en este punto.</w:t>
      </w:r>
    </w:p>
    <w:p w:rsidR="0057581A" w:rsidRDefault="0057581A">
      <w:pPr>
        <w:pStyle w:val="Pieddepage"/>
        <w:tabs>
          <w:tab w:val="clear" w:pos="4320"/>
          <w:tab w:val="clear" w:pos="8640"/>
        </w:tabs>
        <w:spacing w:after="120"/>
        <w:jc w:val="center"/>
        <w:rPr>
          <w:b/>
          <w:lang w:val="es-MX"/>
        </w:rPr>
      </w:pPr>
      <w:r>
        <w:rPr>
          <w:b/>
          <w:lang w:val="es-MX"/>
        </w:rPr>
        <w:br w:type="page"/>
      </w:r>
      <w:r>
        <w:rPr>
          <w:b/>
          <w:lang w:val="es-MX"/>
        </w:rPr>
        <w:lastRenderedPageBreak/>
        <w:t>Parte III:</w:t>
      </w:r>
      <w:r>
        <w:rPr>
          <w:lang w:val="es-MX"/>
        </w:rPr>
        <w:t xml:space="preserve"> </w:t>
      </w:r>
      <w:r>
        <w:rPr>
          <w:b/>
          <w:lang w:val="es-MX"/>
        </w:rPr>
        <w:t xml:space="preserve">Tarea </w:t>
      </w:r>
    </w:p>
    <w:p w:rsidR="0057581A" w:rsidRDefault="0057581A">
      <w:pPr>
        <w:pStyle w:val="Pieddepage"/>
        <w:tabs>
          <w:tab w:val="clear" w:pos="4320"/>
          <w:tab w:val="clear" w:pos="8640"/>
        </w:tabs>
        <w:spacing w:after="120"/>
        <w:rPr>
          <w:lang w:val="es-MX"/>
        </w:rPr>
      </w:pPr>
      <w:r>
        <w:rPr>
          <w:lang w:val="es-MX"/>
        </w:rPr>
        <w:t>(Propósi</w:t>
      </w:r>
      <w:r w:rsidR="00484BEB">
        <w:rPr>
          <w:lang w:val="es-MX"/>
        </w:rPr>
        <w:t>to: ver cómo los estudiantes muestran</w:t>
      </w:r>
      <w:r>
        <w:rPr>
          <w:lang w:val="es-MX"/>
        </w:rPr>
        <w:t xml:space="preserve"> la equivalencia cuando quedan limitados con sus propios artificios, o bien ellos notan que las formas factorizadas y expandidas, para este conjunto dado de expresiones, son idénticas. Resultado de la discusión sugerida: ¿alguno de ustedes usó FACTOR como opuesto a EXPAND para todas las expresiones? Si la respuesta es afirmativa, ¿cómo llevaste a cabo esas formas de comparación? </w:t>
      </w:r>
    </w:p>
    <w:p w:rsidR="0057581A" w:rsidRDefault="0057581A">
      <w:pPr>
        <w:pStyle w:val="Pieddepage"/>
        <w:tabs>
          <w:tab w:val="clear" w:pos="4320"/>
          <w:tab w:val="clear" w:pos="8640"/>
        </w:tabs>
        <w:ind w:left="-270" w:right="-540"/>
        <w:rPr>
          <w:b/>
          <w:lang w:val="es-MX"/>
        </w:rPr>
      </w:pPr>
      <w:r>
        <w:rPr>
          <w:b/>
          <w:lang w:val="es-MX"/>
        </w:rPr>
        <w:t xml:space="preserve">A. Prueba que las cuatro expresiones de la Tabla 4 son equivalentes, mediante algún método de CAS que desees. Muestra tu trabajo en la Tabla 5. </w:t>
      </w:r>
    </w:p>
    <w:p w:rsidR="0057581A" w:rsidRDefault="0057581A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</w:p>
    <w:p w:rsidR="0057581A" w:rsidRDefault="0057581A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  <w:r>
        <w:rPr>
          <w:b/>
          <w:lang w:val="es-MX"/>
        </w:rPr>
        <w:t>Tabla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</w:tblGrid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581A" w:rsidRDefault="0057581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Expresión dada</w: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1. </w:t>
            </w:r>
            <w:r>
              <w:rPr>
                <w:position w:val="-20"/>
                <w:lang w:val="es-MX"/>
              </w:rPr>
              <w:object w:dxaOrig="1080" w:dyaOrig="480">
                <v:shape id="_x0000_i1050" type="#_x0000_t75" style="width:78.05pt;height:34.3pt" o:ole="" fillcolor="window">
                  <v:imagedata r:id="rId58" o:title=""/>
                </v:shape>
                <o:OLEObject Type="Embed" ProgID="Equation.3" ShapeID="_x0000_i1050" DrawAspect="Content" ObjectID="_1475740765" r:id="rId59"/>
              </w:object>
            </w:r>
          </w:p>
          <w:p w:rsidR="0057581A" w:rsidRDefault="0057581A">
            <w:pPr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2. </w:t>
            </w:r>
            <w:r>
              <w:rPr>
                <w:position w:val="-16"/>
                <w:lang w:val="es-MX"/>
              </w:rPr>
              <w:object w:dxaOrig="440" w:dyaOrig="440">
                <v:shape id="_x0000_i1051" type="#_x0000_t75" style="width:34.3pt;height:34.3pt" o:ole="" fillcolor="window">
                  <v:imagedata r:id="rId60" o:title=""/>
                </v:shape>
                <o:OLEObject Type="Embed" ProgID="Equation.3" ShapeID="_x0000_i1051" DrawAspect="Content" ObjectID="_1475740766" r:id="rId61"/>
              </w:object>
            </w:r>
          </w:p>
          <w:p w:rsidR="0057581A" w:rsidRDefault="0057581A">
            <w:pPr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3. </w:t>
            </w:r>
            <w:r>
              <w:rPr>
                <w:position w:val="-18"/>
                <w:lang w:val="es-MX"/>
              </w:rPr>
              <w:object w:dxaOrig="1020" w:dyaOrig="460">
                <v:shape id="_x0000_i1052" type="#_x0000_t75" style="width:72.65pt;height:33.65pt" o:ole="" fillcolor="window">
                  <v:imagedata r:id="rId62" o:title=""/>
                </v:shape>
                <o:OLEObject Type="Embed" ProgID="Equation.3" ShapeID="_x0000_i1052" DrawAspect="Content" ObjectID="_1475740767" r:id="rId63"/>
              </w:object>
            </w:r>
          </w:p>
          <w:p w:rsidR="0057581A" w:rsidRDefault="0057581A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57581A" w:rsidRDefault="0057581A">
            <w:pPr>
              <w:rPr>
                <w:lang w:val="es-MX"/>
              </w:rPr>
            </w:pPr>
            <w:r>
              <w:rPr>
                <w:lang w:val="es-MX"/>
              </w:rPr>
              <w:t xml:space="preserve">4. </w:t>
            </w:r>
            <w:r>
              <w:rPr>
                <w:position w:val="-22"/>
                <w:lang w:val="es-MX"/>
              </w:rPr>
              <w:object w:dxaOrig="1420" w:dyaOrig="500">
                <v:shape id="_x0000_i1053" type="#_x0000_t75" style="width:126.5pt;height:29.6pt" o:ole="" fillcolor="window">
                  <v:imagedata r:id="rId64" o:title=""/>
                </v:shape>
                <o:OLEObject Type="Embed" ProgID="Equation.3" ShapeID="_x0000_i1053" DrawAspect="Content" ObjectID="_1475740768" r:id="rId65"/>
              </w:object>
            </w:r>
          </w:p>
          <w:p w:rsidR="0057581A" w:rsidRDefault="0057581A">
            <w:pPr>
              <w:rPr>
                <w:lang w:val="es-MX"/>
              </w:rPr>
            </w:pPr>
          </w:p>
        </w:tc>
      </w:tr>
    </w:tbl>
    <w:p w:rsidR="0057581A" w:rsidRDefault="0057581A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</w:p>
    <w:p w:rsidR="0057581A" w:rsidRDefault="0057581A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  <w:r>
        <w:rPr>
          <w:b/>
          <w:lang w:val="es-MX"/>
        </w:rPr>
        <w:t>Tabla 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3528"/>
      </w:tblGrid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57581A" w:rsidRDefault="00484BEB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Qué introduces en</w:t>
            </w:r>
            <w:r w:rsidR="0057581A">
              <w:rPr>
                <w:b/>
                <w:lang w:val="es-MX"/>
              </w:rPr>
              <w:t xml:space="preserve"> CAS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57581A" w:rsidRDefault="00484BEB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 mostrado por</w:t>
            </w:r>
            <w:r w:rsidR="0057581A">
              <w:rPr>
                <w:b/>
                <w:lang w:val="es-MX"/>
              </w:rPr>
              <w:t xml:space="preserve"> CAS</w: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</w:tbl>
    <w:p w:rsidR="0057581A" w:rsidRDefault="0057581A">
      <w:pPr>
        <w:pStyle w:val="Pieddepage"/>
        <w:tabs>
          <w:tab w:val="clear" w:pos="4320"/>
          <w:tab w:val="clear" w:pos="8640"/>
        </w:tabs>
        <w:spacing w:after="120"/>
        <w:ind w:right="136"/>
        <w:rPr>
          <w:b/>
          <w:lang w:val="es-MX"/>
        </w:rPr>
      </w:pPr>
      <w:r>
        <w:rPr>
          <w:b/>
          <w:lang w:val="es-MX"/>
        </w:rPr>
        <w:t xml:space="preserve">B. Determina el máximo conjunto de valores posibles que puede tomar </w:t>
      </w:r>
      <w:r>
        <w:rPr>
          <w:b/>
          <w:i/>
          <w:lang w:val="es-MX"/>
        </w:rPr>
        <w:t>x</w:t>
      </w:r>
      <w:r>
        <w:rPr>
          <w:b/>
          <w:lang w:val="es-MX"/>
        </w:rPr>
        <w:t xml:space="preserve">, para este conjunto de expresiones. Muestra cómo determinas este conjunto.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57581A">
        <w:tblPrEx>
          <w:tblCellMar>
            <w:top w:w="0" w:type="dxa"/>
            <w:bottom w:w="0" w:type="dxa"/>
          </w:tblCellMar>
        </w:tblPrEx>
        <w:tc>
          <w:tcPr>
            <w:tcW w:w="8388" w:type="dxa"/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</w:tc>
      </w:tr>
    </w:tbl>
    <w:p w:rsidR="0057581A" w:rsidRDefault="0057581A">
      <w:pPr>
        <w:pStyle w:val="Pieddepage"/>
        <w:tabs>
          <w:tab w:val="clear" w:pos="4320"/>
          <w:tab w:val="clear" w:pos="8640"/>
        </w:tabs>
        <w:ind w:right="-450"/>
        <w:rPr>
          <w:b/>
          <w:lang w:val="es-MX"/>
        </w:rPr>
      </w:pPr>
    </w:p>
    <w:p w:rsidR="0057581A" w:rsidRDefault="0057581A">
      <w:pPr>
        <w:pStyle w:val="Pieddepage"/>
        <w:tabs>
          <w:tab w:val="clear" w:pos="4320"/>
          <w:tab w:val="clear" w:pos="8640"/>
        </w:tabs>
        <w:spacing w:after="120"/>
        <w:ind w:right="-147"/>
        <w:rPr>
          <w:b/>
          <w:lang w:val="es-MX"/>
        </w:rPr>
      </w:pPr>
      <w:r>
        <w:rPr>
          <w:b/>
          <w:lang w:val="es-MX"/>
        </w:rPr>
        <w:t xml:space="preserve">C. ¿Encuentras algo sorprendente en torno a las formas factorizadas y expandidas de este conjunto dado de expresiones? Por favor, explica.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57581A">
        <w:tblPrEx>
          <w:tblCellMar>
            <w:top w:w="0" w:type="dxa"/>
            <w:bottom w:w="0" w:type="dxa"/>
          </w:tblCellMar>
        </w:tblPrEx>
        <w:tc>
          <w:tcPr>
            <w:tcW w:w="8388" w:type="dxa"/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</w:tc>
      </w:tr>
    </w:tbl>
    <w:p w:rsidR="0057581A" w:rsidRDefault="0057581A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57581A" w:rsidRDefault="0057581A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  <w:r>
        <w:rPr>
          <w:b/>
          <w:lang w:val="es-MX"/>
        </w:rPr>
        <w:t>Hoja de trabajo de la Parte II (B)</w:t>
      </w:r>
    </w:p>
    <w:p w:rsidR="0057581A" w:rsidRDefault="0057581A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3528"/>
      </w:tblGrid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57581A" w:rsidRDefault="00484BEB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Qué introduces en</w:t>
            </w:r>
            <w:r w:rsidR="0057581A">
              <w:rPr>
                <w:lang w:val="es-MX"/>
              </w:rPr>
              <w:t xml:space="preserve"> CAS</w:t>
            </w:r>
          </w:p>
        </w:tc>
        <w:tc>
          <w:tcPr>
            <w:tcW w:w="3528" w:type="dxa"/>
          </w:tcPr>
          <w:p w:rsidR="0057581A" w:rsidRDefault="00484BEB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Resultado mostrado por</w:t>
            </w:r>
            <w:r w:rsidR="0057581A">
              <w:rPr>
                <w:lang w:val="es-MX"/>
              </w:rPr>
              <w:t xml:space="preserve"> CAS</w:t>
            </w: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528" w:type="dxa"/>
            <w:tcBorders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nil"/>
              <w:left w:val="single" w:sz="4" w:space="0" w:color="auto"/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528" w:type="dxa"/>
            <w:tcBorders>
              <w:top w:val="nil"/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nil"/>
              <w:left w:val="single" w:sz="4" w:space="0" w:color="auto"/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528" w:type="dxa"/>
            <w:tcBorders>
              <w:top w:val="nil"/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nil"/>
              <w:left w:val="single" w:sz="4" w:space="0" w:color="auto"/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528" w:type="dxa"/>
            <w:tcBorders>
              <w:top w:val="nil"/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nil"/>
              <w:left w:val="single" w:sz="4" w:space="0" w:color="auto"/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528" w:type="dxa"/>
            <w:tcBorders>
              <w:top w:val="nil"/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nil"/>
              <w:left w:val="single" w:sz="4" w:space="0" w:color="auto"/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528" w:type="dxa"/>
            <w:tcBorders>
              <w:top w:val="nil"/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nil"/>
              <w:left w:val="single" w:sz="4" w:space="0" w:color="auto"/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528" w:type="dxa"/>
            <w:tcBorders>
              <w:top w:val="nil"/>
              <w:bottom w:val="nil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57581A">
        <w:tblPrEx>
          <w:tblCellMar>
            <w:top w:w="0" w:type="dxa"/>
            <w:bottom w:w="0" w:type="dxa"/>
          </w:tblCellMar>
        </w:tblPrEx>
        <w:trPr>
          <w:trHeight w:val="1739"/>
          <w:jc w:val="center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528" w:type="dxa"/>
            <w:tcBorders>
              <w:top w:val="nil"/>
              <w:bottom w:val="single" w:sz="4" w:space="0" w:color="auto"/>
            </w:tcBorders>
          </w:tcPr>
          <w:p w:rsidR="0057581A" w:rsidRDefault="0057581A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</w:tbl>
    <w:p w:rsidR="0057581A" w:rsidRDefault="0057581A">
      <w:pPr>
        <w:pStyle w:val="Pieddepage"/>
        <w:tabs>
          <w:tab w:val="clear" w:pos="4320"/>
          <w:tab w:val="clear" w:pos="8640"/>
        </w:tabs>
        <w:jc w:val="center"/>
        <w:rPr>
          <w:lang w:val="es-MX"/>
        </w:rPr>
      </w:pPr>
    </w:p>
    <w:p w:rsidR="0057581A" w:rsidRDefault="0057581A">
      <w:pPr>
        <w:pStyle w:val="Pieddepage"/>
        <w:tabs>
          <w:tab w:val="clear" w:pos="4320"/>
          <w:tab w:val="clear" w:pos="8640"/>
        </w:tabs>
        <w:jc w:val="center"/>
        <w:rPr>
          <w:lang w:val="es-MX"/>
        </w:rPr>
      </w:pPr>
    </w:p>
    <w:sectPr w:rsidR="0057581A">
      <w:headerReference w:type="default" r:id="rId66"/>
      <w:footerReference w:type="default" r:id="rId6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EB" w:rsidRDefault="00484BEB">
      <w:r>
        <w:separator/>
      </w:r>
    </w:p>
  </w:endnote>
  <w:endnote w:type="continuationSeparator" w:id="0">
    <w:p w:rsidR="00484BEB" w:rsidRDefault="0048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1A" w:rsidRDefault="0057581A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93922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EB" w:rsidRDefault="00484BEB">
      <w:r>
        <w:separator/>
      </w:r>
    </w:p>
  </w:footnote>
  <w:footnote w:type="continuationSeparator" w:id="0">
    <w:p w:rsidR="00484BEB" w:rsidRDefault="00484B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1A" w:rsidRPr="0057581A" w:rsidRDefault="0057581A">
    <w:pPr>
      <w:pStyle w:val="En-tte"/>
      <w:rPr>
        <w:lang w:val="es-ES"/>
      </w:rPr>
    </w:pPr>
    <w:r w:rsidRPr="0057581A">
      <w:rPr>
        <w:sz w:val="18"/>
        <w:lang w:val="es-ES"/>
      </w:rPr>
      <w:t>Expresiones Equivalentes, Actividad 2 (Lección 3) – versión de julio 23, 2004</w:t>
    </w:r>
    <w:r w:rsidRPr="0057581A">
      <w:rPr>
        <w:sz w:val="18"/>
        <w:lang w:val="es-ES"/>
      </w:rPr>
      <w:tab/>
      <w:t>Versión del profesor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E37"/>
    <w:multiLevelType w:val="hybridMultilevel"/>
    <w:tmpl w:val="4EE6245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A218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B47A6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32F5C39"/>
    <w:multiLevelType w:val="hybridMultilevel"/>
    <w:tmpl w:val="5EC8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9730C0"/>
    <w:multiLevelType w:val="hybridMultilevel"/>
    <w:tmpl w:val="2402AF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1A"/>
    <w:rsid w:val="00484BEB"/>
    <w:rsid w:val="0057581A"/>
    <w:rsid w:val="0079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  <w:lang w:val="fr-CA"/>
    </w:rPr>
  </w:style>
  <w:style w:type="paragraph" w:styleId="Corpsdetexte">
    <w:name w:val="Body Text"/>
    <w:basedOn w:val="Normal"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ind w:right="-360"/>
      <w:jc w:val="center"/>
    </w:pPr>
    <w:rPr>
      <w:b/>
    </w:rPr>
  </w:style>
  <w:style w:type="paragraph" w:styleId="Retraitcorpsdetexte">
    <w:name w:val="Body Text Indent"/>
    <w:basedOn w:val="Normal"/>
    <w:pPr>
      <w:ind w:left="360"/>
    </w:pPr>
  </w:style>
  <w:style w:type="paragraph" w:styleId="Titre">
    <w:name w:val="Title"/>
    <w:basedOn w:val="Normal"/>
    <w:qFormat/>
    <w:pPr>
      <w:spacing w:after="12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  <w:lang w:val="fr-CA"/>
    </w:rPr>
  </w:style>
  <w:style w:type="paragraph" w:styleId="Corpsdetexte">
    <w:name w:val="Body Text"/>
    <w:basedOn w:val="Normal"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ind w:right="-360"/>
      <w:jc w:val="center"/>
    </w:pPr>
    <w:rPr>
      <w:b/>
    </w:rPr>
  </w:style>
  <w:style w:type="paragraph" w:styleId="Retraitcorpsdetexte">
    <w:name w:val="Body Text Indent"/>
    <w:basedOn w:val="Normal"/>
    <w:pPr>
      <w:ind w:left="360"/>
    </w:pPr>
  </w:style>
  <w:style w:type="paragraph" w:styleId="Titre">
    <w:name w:val="Title"/>
    <w:basedOn w:val="Normal"/>
    <w:qFormat/>
    <w:pPr>
      <w:spacing w:after="1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63" Type="http://schemas.openxmlformats.org/officeDocument/2006/relationships/oleObject" Target="embeddings/Microsoft_Equation28.bin"/><Relationship Id="rId64" Type="http://schemas.openxmlformats.org/officeDocument/2006/relationships/image" Target="media/image29.emf"/><Relationship Id="rId65" Type="http://schemas.openxmlformats.org/officeDocument/2006/relationships/oleObject" Target="embeddings/Microsoft_Equation29.bin"/><Relationship Id="rId66" Type="http://schemas.openxmlformats.org/officeDocument/2006/relationships/header" Target="header1.xml"/><Relationship Id="rId67" Type="http://schemas.openxmlformats.org/officeDocument/2006/relationships/footer" Target="footer1.xml"/><Relationship Id="rId68" Type="http://schemas.openxmlformats.org/officeDocument/2006/relationships/fontTable" Target="fontTable.xml"/><Relationship Id="rId69" Type="http://schemas.openxmlformats.org/officeDocument/2006/relationships/theme" Target="theme/theme1.xml"/><Relationship Id="rId50" Type="http://schemas.openxmlformats.org/officeDocument/2006/relationships/image" Target="media/image22.emf"/><Relationship Id="rId51" Type="http://schemas.openxmlformats.org/officeDocument/2006/relationships/oleObject" Target="embeddings/Microsoft_Equation22.bin"/><Relationship Id="rId52" Type="http://schemas.openxmlformats.org/officeDocument/2006/relationships/image" Target="media/image23.emf"/><Relationship Id="rId53" Type="http://schemas.openxmlformats.org/officeDocument/2006/relationships/oleObject" Target="embeddings/Microsoft_Equation23.bin"/><Relationship Id="rId54" Type="http://schemas.openxmlformats.org/officeDocument/2006/relationships/image" Target="media/image24.emf"/><Relationship Id="rId55" Type="http://schemas.openxmlformats.org/officeDocument/2006/relationships/oleObject" Target="embeddings/Microsoft_Equation24.bin"/><Relationship Id="rId56" Type="http://schemas.openxmlformats.org/officeDocument/2006/relationships/image" Target="media/image25.emf"/><Relationship Id="rId57" Type="http://schemas.openxmlformats.org/officeDocument/2006/relationships/oleObject" Target="embeddings/Microsoft_Equation25.bin"/><Relationship Id="rId58" Type="http://schemas.openxmlformats.org/officeDocument/2006/relationships/image" Target="media/image26.emf"/><Relationship Id="rId59" Type="http://schemas.openxmlformats.org/officeDocument/2006/relationships/oleObject" Target="embeddings/Microsoft_Equation26.bin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7.bin"/><Relationship Id="rId42" Type="http://schemas.openxmlformats.org/officeDocument/2006/relationships/image" Target="media/image18.emf"/><Relationship Id="rId43" Type="http://schemas.openxmlformats.org/officeDocument/2006/relationships/oleObject" Target="embeddings/Microsoft_Equation18.bin"/><Relationship Id="rId44" Type="http://schemas.openxmlformats.org/officeDocument/2006/relationships/image" Target="media/image19.emf"/><Relationship Id="rId45" Type="http://schemas.openxmlformats.org/officeDocument/2006/relationships/oleObject" Target="embeddings/Microsoft_Equation19.bin"/><Relationship Id="rId46" Type="http://schemas.openxmlformats.org/officeDocument/2006/relationships/image" Target="media/image20.emf"/><Relationship Id="rId47" Type="http://schemas.openxmlformats.org/officeDocument/2006/relationships/oleObject" Target="embeddings/Microsoft_Equation20.bin"/><Relationship Id="rId48" Type="http://schemas.openxmlformats.org/officeDocument/2006/relationships/image" Target="media/image21.emf"/><Relationship Id="rId49" Type="http://schemas.openxmlformats.org/officeDocument/2006/relationships/oleObject" Target="embeddings/Microsoft_Equation2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20" Type="http://schemas.openxmlformats.org/officeDocument/2006/relationships/image" Target="media/image7.w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w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60" Type="http://schemas.openxmlformats.org/officeDocument/2006/relationships/image" Target="media/image27.emf"/><Relationship Id="rId61" Type="http://schemas.openxmlformats.org/officeDocument/2006/relationships/oleObject" Target="embeddings/Microsoft_Equation27.bin"/><Relationship Id="rId62" Type="http://schemas.openxmlformats.org/officeDocument/2006/relationships/image" Target="media/image28.emf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1197</Words>
  <Characters>6588</Characters>
  <Application>Microsoft Macintosh Word</Application>
  <DocSecurity>0</DocSecurity>
  <Lines>54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Activity 2</vt:lpstr>
      <vt:lpstr>Activity 2</vt:lpstr>
      <vt:lpstr>Activity 2</vt:lpstr>
    </vt:vector>
  </TitlesOfParts>
  <Company>Vanderbilt University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</dc:title>
  <dc:subject/>
  <dc:creator>Jana Visnovska</dc:creator>
  <cp:keywords/>
  <cp:lastModifiedBy>Carolyn Kieran-Sauvé</cp:lastModifiedBy>
  <cp:revision>2</cp:revision>
  <cp:lastPrinted>2004-11-11T11:11:00Z</cp:lastPrinted>
  <dcterms:created xsi:type="dcterms:W3CDTF">2018-10-24T15:11:00Z</dcterms:created>
  <dcterms:modified xsi:type="dcterms:W3CDTF">2018-10-24T15:11:00Z</dcterms:modified>
</cp:coreProperties>
</file>