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1938">
      <w:pPr>
        <w:rPr>
          <w:b/>
        </w:rPr>
      </w:pPr>
      <w:bookmarkStart w:id="0" w:name="_GoBack"/>
      <w:bookmarkEnd w:id="0"/>
      <w:r>
        <w:rPr>
          <w:b/>
        </w:rPr>
        <w:t>Name:</w:t>
      </w:r>
    </w:p>
    <w:p w:rsidR="00000000" w:rsidRDefault="00D71938">
      <w:pPr>
        <w:jc w:val="center"/>
        <w:rPr>
          <w:b/>
        </w:rPr>
      </w:pPr>
    </w:p>
    <w:p w:rsidR="00000000" w:rsidRDefault="00D71938">
      <w:pPr>
        <w:jc w:val="center"/>
        <w:rPr>
          <w:b/>
        </w:rPr>
      </w:pPr>
    </w:p>
    <w:p w:rsidR="00000000" w:rsidRDefault="00D71938">
      <w:pPr>
        <w:jc w:val="center"/>
        <w:rPr>
          <w:b/>
        </w:rPr>
      </w:pPr>
      <w:r>
        <w:rPr>
          <w:b/>
        </w:rPr>
        <w:t>Activity 2: Continuation of Equivalence of Expressions</w:t>
      </w:r>
    </w:p>
    <w:p w:rsidR="00000000" w:rsidRDefault="00D71938">
      <w:pPr>
        <w:jc w:val="center"/>
        <w:rPr>
          <w:b/>
        </w:rPr>
      </w:pPr>
    </w:p>
    <w:p w:rsidR="00000000" w:rsidRDefault="00D71938">
      <w:pPr>
        <w:jc w:val="center"/>
        <w:rPr>
          <w:b/>
        </w:rPr>
      </w:pPr>
      <w:r>
        <w:rPr>
          <w:b/>
        </w:rPr>
        <w:t>Lesson 3</w:t>
      </w:r>
    </w:p>
    <w:p w:rsidR="00000000" w:rsidRDefault="00D71938">
      <w:pPr>
        <w:pStyle w:val="Corpsdetexte2"/>
      </w:pPr>
      <w:r>
        <w:t>Part I: Exploring and interpreting the effects of the ENTER button, and the  EXPAND and FACTOR commands</w:t>
      </w:r>
    </w:p>
    <w:p w:rsidR="00000000" w:rsidRDefault="00D71938">
      <w:pPr>
        <w:jc w:val="center"/>
      </w:pPr>
    </w:p>
    <w:p w:rsidR="00000000" w:rsidRDefault="00D71938">
      <w:pPr>
        <w:jc w:val="center"/>
        <w:rPr>
          <w:b/>
        </w:rPr>
      </w:pPr>
    </w:p>
    <w:p w:rsidR="00000000" w:rsidRDefault="00D71938">
      <w:r>
        <w:t xml:space="preserve">I(A) </w:t>
      </w:r>
      <w:r>
        <w:rPr>
          <w:b/>
        </w:rPr>
        <w:t>(with CAS)</w:t>
      </w:r>
      <w:r>
        <w:t xml:space="preserve"> Fill in the table below with the calculator screen display as</w:t>
      </w:r>
      <w:r>
        <w:t xml:space="preserve"> requested: </w:t>
      </w:r>
    </w:p>
    <w:p w:rsidR="00000000" w:rsidRDefault="00D71938">
      <w:pPr>
        <w:pStyle w:val="Pieddepage"/>
        <w:tabs>
          <w:tab w:val="clear" w:pos="4320"/>
          <w:tab w:val="clear" w:pos="8640"/>
        </w:tabs>
      </w:pPr>
    </w:p>
    <w:tbl>
      <w:tblPr>
        <w:tblW w:w="10567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598"/>
        <w:gridCol w:w="2300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71938">
            <w:pPr>
              <w:jc w:val="center"/>
            </w:pPr>
            <w:r>
              <w:t xml:space="preserve">Given expression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0000" w:rsidRDefault="00D71938">
            <w:pPr>
              <w:jc w:val="center"/>
            </w:pPr>
            <w:r>
              <w:t>Result produced by the</w:t>
            </w:r>
          </w:p>
          <w:p w:rsidR="00000000" w:rsidRDefault="00D71938">
            <w:pPr>
              <w:jc w:val="center"/>
            </w:pPr>
            <w:r>
              <w:t>ENTER button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0000" w:rsidRDefault="00D71938">
            <w:pPr>
              <w:jc w:val="center"/>
            </w:pPr>
            <w:r>
              <w:t>Result produced by</w:t>
            </w:r>
          </w:p>
          <w:p w:rsidR="00000000" w:rsidRDefault="00D71938">
            <w:pPr>
              <w:jc w:val="center"/>
            </w:pPr>
            <w:r>
              <w:t>FACTOR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00000" w:rsidRDefault="00D71938">
            <w:pPr>
              <w:jc w:val="center"/>
            </w:pPr>
            <w:r>
              <w:t>Result produced by EXPAND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000000" w:rsidRDefault="00D71938"/>
          <w:p w:rsidR="00000000" w:rsidRDefault="00D71938">
            <w:r>
              <w:t xml:space="preserve">1. </w:t>
            </w:r>
            <w:r>
              <w:rPr>
                <w:position w:val="-16"/>
              </w:rPr>
              <w:object w:dxaOrig="90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27.35pt" o:ole="">
                  <v:imagedata r:id="rId8" o:title=""/>
                </v:shape>
                <o:OLEObject Type="Embed" ProgID="Equation.3" ShapeID="_x0000_i1025" DrawAspect="Content" ObjectID="_1475732438" r:id="rId9"/>
              </w:object>
            </w:r>
          </w:p>
          <w:p w:rsidR="00000000" w:rsidRDefault="00D71938"/>
        </w:tc>
        <w:tc>
          <w:tcPr>
            <w:tcW w:w="25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16"/>
              </w:rPr>
              <w:object w:dxaOrig="900" w:dyaOrig="500">
                <v:shape id="_x0000_i1026" type="#_x0000_t75" style="width:80pt;height:29.35pt" o:ole="" filled="t" fillcolor="#e6e6e6">
                  <v:imagedata r:id="rId10" o:title=""/>
                </v:shape>
                <o:OLEObject Type="Embed" ProgID="Equation.3" ShapeID="_x0000_i1026" DrawAspect="Content" ObjectID="_1475732439" r:id="rId11"/>
              </w:object>
            </w:r>
          </w:p>
        </w:tc>
        <w:tc>
          <w:tcPr>
            <w:tcW w:w="23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16"/>
              </w:rPr>
              <w:object w:dxaOrig="1140" w:dyaOrig="440">
                <v:shape id="_x0000_i1027" type="#_x0000_t75" style="width:101.35pt;height:26pt" o:ole="" filled="t" fillcolor="#e6e6e6">
                  <v:imagedata r:id="rId12" o:title=""/>
                </v:shape>
                <o:OLEObject Type="Embed" ProgID="Equation.3" ShapeID="_x0000_i1027" DrawAspect="Content" ObjectID="_1475732440" r:id="rId13"/>
              </w:objec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16"/>
              </w:rPr>
              <w:object w:dxaOrig="900" w:dyaOrig="440">
                <v:shape id="_x0000_i1028" type="#_x0000_t75" style="width:80pt;height:26pt" o:ole="" filled="t" fillcolor="#e6e6e6">
                  <v:imagedata r:id="rId14" o:title=""/>
                </v:shape>
                <o:OLEObject Type="Embed" ProgID="Equation.3" ShapeID="_x0000_i1028" DrawAspect="Content" ObjectID="_1475732441" r:id="rId15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000000" w:rsidRDefault="00D71938">
            <w:r>
              <w:t>2.</w:t>
            </w:r>
            <w:r>
              <w:rPr>
                <w:position w:val="-34"/>
              </w:rPr>
              <w:object w:dxaOrig="1740" w:dyaOrig="780">
                <v:shape id="_x0000_i1029" type="#_x0000_t75" style="width:136pt;height:40pt" o:ole="">
                  <v:imagedata r:id="rId16" o:title=""/>
                </v:shape>
                <o:OLEObject Type="Embed" ProgID="Equation.3" ShapeID="_x0000_i1029" DrawAspect="Content" ObjectID="_1475732442" r:id="rId17"/>
              </w:object>
            </w:r>
          </w:p>
          <w:p w:rsidR="00000000" w:rsidRDefault="00D71938"/>
        </w:tc>
        <w:tc>
          <w:tcPr>
            <w:tcW w:w="259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/>
          <w:p w:rsidR="00000000" w:rsidRDefault="00D71938">
            <w:r>
              <w:rPr>
                <w:position w:val="-6"/>
              </w:rPr>
              <w:object w:dxaOrig="960" w:dyaOrig="200">
                <v:shape id="_x0000_i1030" type="#_x0000_t75" style="width:1in;height:15.35pt" o:ole="" filled="t" fillcolor="#e6e6e6">
                  <v:imagedata r:id="rId18" o:title=""/>
                </v:shape>
                <o:OLEObject Type="Embed" ProgID="Equation.3" ShapeID="_x0000_i1030" DrawAspect="Content" ObjectID="_1475732443" r:id="rId19"/>
              </w:objec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/>
          <w:p w:rsidR="00000000" w:rsidRDefault="00D71938">
            <w:r>
              <w:rPr>
                <w:position w:val="-6"/>
              </w:rPr>
              <w:object w:dxaOrig="960" w:dyaOrig="200">
                <v:shape id="_x0000_i1031" type="#_x0000_t75" style="width:1in;height:15.35pt" o:ole="" filled="t" fillcolor="#e6e6e6">
                  <v:imagedata r:id="rId20" o:title=""/>
                </v:shape>
                <o:OLEObject Type="Embed" ProgID="Equation.3" ShapeID="_x0000_i1031" DrawAspect="Content" ObjectID="_1475732444" r:id="rId21"/>
              </w:objec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/>
          <w:p w:rsidR="00000000" w:rsidRDefault="00D71938">
            <w:r>
              <w:rPr>
                <w:position w:val="-2"/>
              </w:rPr>
              <w:object w:dxaOrig="900" w:dyaOrig="240">
                <v:shape id="_x0000_i1032" type="#_x0000_t75" style="width:64pt;height:18pt" o:ole="" filled="t" fillcolor="#e6e6e6">
                  <v:imagedata r:id="rId22" o:title=""/>
                </v:shape>
                <o:OLEObject Type="Embed" ProgID="Equation.3" ShapeID="_x0000_i1032" DrawAspect="Content" ObjectID="_1475732445" r:id="rId23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000000" w:rsidRDefault="00D71938"/>
          <w:p w:rsidR="00000000" w:rsidRDefault="00D71938">
            <w:r>
              <w:t xml:space="preserve">3. </w:t>
            </w:r>
            <w:r>
              <w:rPr>
                <w:position w:val="-6"/>
              </w:rPr>
              <w:object w:dxaOrig="1040" w:dyaOrig="200">
                <v:shape id="_x0000_i1033" type="#_x0000_t75" style="width:71.35pt;height:14pt" o:ole="">
                  <v:imagedata r:id="rId24" o:title=""/>
                </v:shape>
                <o:OLEObject Type="Embed" ProgID="Equation.3" ShapeID="_x0000_i1033" DrawAspect="Content" ObjectID="_1475732446" r:id="rId25"/>
              </w:object>
            </w:r>
          </w:p>
          <w:p w:rsidR="00000000" w:rsidRDefault="00D71938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6"/>
              </w:rPr>
              <w:object w:dxaOrig="960" w:dyaOrig="200">
                <v:shape id="_x0000_i1034" type="#_x0000_t75" style="width:1in;height:15.35pt" o:ole="" filled="t" fillcolor="#e6e6e6">
                  <v:imagedata r:id="rId26" o:title=""/>
                </v:shape>
                <o:OLEObject Type="Embed" ProgID="Equation.3" ShapeID="_x0000_i1034" DrawAspect="Content" ObjectID="_1475732447" r:id="rId27"/>
              </w:objec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6"/>
              </w:rPr>
              <w:object w:dxaOrig="960" w:dyaOrig="200">
                <v:shape id="_x0000_i1035" type="#_x0000_t75" style="width:1in;height:15.35pt" o:ole="" filled="t" fillcolor="#e6e6e6">
                  <v:imagedata r:id="rId28" o:title=""/>
                </v:shape>
                <o:OLEObject Type="Embed" ProgID="Equation.3" ShapeID="_x0000_i1035" DrawAspect="Content" ObjectID="_1475732448" r:id="rId29"/>
              </w:objec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2"/>
              </w:rPr>
              <w:object w:dxaOrig="900" w:dyaOrig="240">
                <v:shape id="_x0000_i1036" type="#_x0000_t75" style="width:64pt;height:18pt" o:ole="" filled="t" fillcolor="#e6e6e6">
                  <v:imagedata r:id="rId30" o:title=""/>
                </v:shape>
                <o:OLEObject Type="Embed" ProgID="Equation.3" ShapeID="_x0000_i1036" DrawAspect="Content" ObjectID="_1475732449" r:id="rId31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000000" w:rsidRDefault="00D71938"/>
          <w:p w:rsidR="00000000" w:rsidRDefault="00D71938">
            <w:r>
              <w:t xml:space="preserve">4. </w:t>
            </w:r>
            <w:r>
              <w:rPr>
                <w:position w:val="-20"/>
              </w:rPr>
              <w:object w:dxaOrig="1600" w:dyaOrig="540">
                <v:shape id="_x0000_i1037" type="#_x0000_t75" style="width:120pt;height:27.35pt" o:ole="">
                  <v:imagedata r:id="rId32" o:title=""/>
                </v:shape>
                <o:OLEObject Type="Embed" ProgID="Equation.3" ShapeID="_x0000_i1037" DrawAspect="Content" ObjectID="_1475732450" r:id="rId33"/>
              </w:object>
            </w:r>
          </w:p>
          <w:p w:rsidR="00000000" w:rsidRDefault="00D71938"/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16"/>
              </w:rPr>
              <w:object w:dxaOrig="1140" w:dyaOrig="440">
                <v:shape id="_x0000_i1038" type="#_x0000_t75" style="width:101.35pt;height:26pt" o:ole="" filled="t" fillcolor="#e6e6e6">
                  <v:imagedata r:id="rId34" o:title=""/>
                </v:shape>
                <o:OLEObject Type="Embed" ProgID="Equation.3" ShapeID="_x0000_i1038" DrawAspect="Content" ObjectID="_1475732451" r:id="rId35"/>
              </w:objec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16"/>
              </w:rPr>
              <w:object w:dxaOrig="1140" w:dyaOrig="440">
                <v:shape id="_x0000_i1039" type="#_x0000_t75" style="width:101.35pt;height:26pt" o:ole="" filled="t" fillcolor="#e6e6e6">
                  <v:imagedata r:id="rId36" o:title=""/>
                </v:shape>
                <o:OLEObject Type="Embed" ProgID="Equation.3" ShapeID="_x0000_i1039" DrawAspect="Content" ObjectID="_1475732452" r:id="rId37"/>
              </w:objec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D71938">
            <w:r>
              <w:rPr>
                <w:position w:val="-16"/>
              </w:rPr>
              <w:object w:dxaOrig="900" w:dyaOrig="440">
                <v:shape id="_x0000_i1040" type="#_x0000_t75" style="width:80pt;height:26pt" o:ole="" filled="t" fillcolor="#e6e6e6">
                  <v:imagedata r:id="rId38" o:title=""/>
                </v:shape>
                <o:OLEObject Type="Embed" ProgID="Equation.3" ShapeID="_x0000_i1040" DrawAspect="Content" ObjectID="_1475732453" r:id="rId39"/>
              </w:object>
            </w:r>
          </w:p>
        </w:tc>
      </w:tr>
    </w:tbl>
    <w:p w:rsidR="00000000" w:rsidRDefault="00D71938"/>
    <w:p w:rsidR="00000000" w:rsidRDefault="00D71938">
      <w:r>
        <w:br w:type="page"/>
      </w:r>
      <w:r>
        <w:lastRenderedPageBreak/>
        <w:t>I(B) (with paper and pencil)</w:t>
      </w:r>
    </w:p>
    <w:p w:rsidR="00000000" w:rsidRDefault="00D71938"/>
    <w:p w:rsidR="00000000" w:rsidRDefault="00D71938">
      <w:pPr>
        <w:rPr>
          <w:b/>
        </w:rPr>
      </w:pPr>
      <w:r>
        <w:t>1.  For given expression 1 (of Part I A):</w:t>
      </w:r>
      <w:r>
        <w:rPr>
          <w:color w:val="FF0000"/>
        </w:rPr>
        <w:t xml:space="preserve"> </w:t>
      </w:r>
      <w:r>
        <w:rPr>
          <w:color w:val="FF0000"/>
          <w:position w:val="-16"/>
        </w:rPr>
        <w:object w:dxaOrig="900" w:dyaOrig="500">
          <v:shape id="_x0000_i1041" type="#_x0000_t75" style="width:70.65pt;height:27.35pt" o:ole="">
            <v:imagedata r:id="rId40" o:title=""/>
          </v:shape>
          <o:OLEObject Type="Embed" ProgID="Equation.3" ShapeID="_x0000_i1041" DrawAspect="Content" ObjectID="_1475732454" r:id="rId41"/>
        </w:object>
      </w:r>
    </w:p>
    <w:p w:rsidR="00000000" w:rsidRDefault="00D71938">
      <w:pPr>
        <w:numPr>
          <w:ilvl w:val="0"/>
          <w:numId w:val="2"/>
        </w:numPr>
      </w:pPr>
      <w:r>
        <w:t xml:space="preserve">Describe how the structure of each of the 3 forms produced by the calculator compares with that of the given expression. </w:t>
      </w:r>
    </w:p>
    <w:p w:rsidR="00000000" w:rsidRDefault="00D71938">
      <w:pPr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  <w:r>
        <w:rPr>
          <w:color w:val="FF0000"/>
        </w:rPr>
        <w:t xml:space="preserve">The form of the </w:t>
      </w:r>
      <w:r>
        <w:rPr>
          <w:color w:val="FF0000"/>
        </w:rPr>
        <w:t>expression produced by ENTER is identical.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  <w:r>
        <w:rPr>
          <w:color w:val="FF0000"/>
        </w:rPr>
        <w:t xml:space="preserve">The form of the expression produced by FACTOR has a product of two linear expressions instead of a sum of simple terms. 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  <w:r>
        <w:rPr>
          <w:color w:val="FF0000"/>
        </w:rPr>
        <w:t>The form of the expression produced by EXPAND is a sum of simple terms and therefore diffe</w:t>
      </w:r>
      <w:r>
        <w:rPr>
          <w:color w:val="FF0000"/>
        </w:rPr>
        <w:t>rs from the form of the given expression (which consists of a single fraction).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/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pPr>
        <w:numPr>
          <w:ilvl w:val="0"/>
          <w:numId w:val="2"/>
        </w:numPr>
      </w:pPr>
      <w:r>
        <w:t>Are all three of these forms equivalent to the given expression? Please explain.</w:t>
      </w:r>
    </w:p>
    <w:p w:rsidR="00000000" w:rsidRDefault="00D71938"/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  <w:r>
        <w:rPr>
          <w:color w:val="FF0000"/>
        </w:rPr>
        <w:t>Yes: all the forms can be re-expressed as the given expression by using algebraic ma</w:t>
      </w:r>
      <w:r>
        <w:rPr>
          <w:color w:val="FF0000"/>
        </w:rPr>
        <w:t xml:space="preserve">nipulations. 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  <w:r>
        <w:rPr>
          <w:color w:val="FF0000"/>
        </w:rPr>
        <w:t xml:space="preserve">For example, the expanded form is the result of applying the distributive property to the given expression: </w:t>
      </w:r>
      <w:r>
        <w:rPr>
          <w:color w:val="FF0000"/>
          <w:position w:val="-16"/>
        </w:rPr>
        <w:object w:dxaOrig="900" w:dyaOrig="500">
          <v:shape id="_x0000_i1042" type="#_x0000_t75" style="width:70.65pt;height:27.35pt" o:ole="" filled="t" fillcolor="#e6e6e6">
            <v:imagedata r:id="rId42" o:title=""/>
          </v:shape>
          <o:OLEObject Type="Embed" ProgID="Equation.3" ShapeID="_x0000_i1042" DrawAspect="Content" ObjectID="_1475732455" r:id="rId43"/>
        </w:object>
      </w:r>
      <w:r>
        <w:rPr>
          <w:color w:val="FF0000"/>
        </w:rPr>
        <w:t xml:space="preserve"> is equivalent to </w:t>
      </w:r>
      <w:r>
        <w:rPr>
          <w:color w:val="FF0000"/>
          <w:position w:val="-22"/>
        </w:rPr>
        <w:object w:dxaOrig="1480" w:dyaOrig="580">
          <v:shape id="_x0000_i1043" type="#_x0000_t75" style="width:91.35pt;height:23.35pt" o:ole="" filled="t" fillcolor="#e6e6e6">
            <v:imagedata r:id="rId44" o:title=""/>
          </v:shape>
          <o:OLEObject Type="Embed" ProgID="Equation.3" ShapeID="_x0000_i1043" DrawAspect="Content" ObjectID="_1475732456" r:id="rId45"/>
        </w:object>
      </w:r>
      <w:r>
        <w:rPr>
          <w:color w:val="FF0000"/>
        </w:rPr>
        <w:t xml:space="preserve"> which in turn yields</w:t>
      </w:r>
      <w:r>
        <w:rPr>
          <w:color w:val="FF0000"/>
          <w:position w:val="-16"/>
        </w:rPr>
        <w:object w:dxaOrig="900" w:dyaOrig="440">
          <v:shape id="_x0000_i1044" type="#_x0000_t75" style="width:75.35pt;height:24.65pt" o:ole="" filled="t" fillcolor="#e6e6e6">
            <v:imagedata r:id="rId46" o:title=""/>
          </v:shape>
          <o:OLEObject Type="Embed" ProgID="Equation.3" ShapeID="_x0000_i1044" DrawAspect="Content" ObjectID="_1475732457" r:id="rId47"/>
        </w:object>
      </w:r>
      <w:r>
        <w:rPr>
          <w:color w:val="FF0000"/>
        </w:rPr>
        <w:t>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  <w:rPr>
          <w:color w:val="FF0000"/>
        </w:rPr>
      </w:pPr>
      <w:r>
        <w:rPr>
          <w:color w:val="FF0000"/>
        </w:rPr>
        <w:t xml:space="preserve">We can also prove the </w:t>
      </w:r>
      <w:r>
        <w:rPr>
          <w:color w:val="FF0000"/>
        </w:rPr>
        <w:t>equivalence of these forms by using a CAS test of equality (as in the Part IV of Activity 1).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9"/>
      </w:pPr>
    </w:p>
    <w:p w:rsidR="00000000" w:rsidRDefault="00D71938"/>
    <w:p w:rsidR="00000000" w:rsidRDefault="00D71938">
      <w:r>
        <w:lastRenderedPageBreak/>
        <w:t xml:space="preserve">2. For given expression 2, </w:t>
      </w:r>
      <w:r>
        <w:rPr>
          <w:position w:val="-34"/>
        </w:rPr>
        <w:object w:dxaOrig="1740" w:dyaOrig="780">
          <v:shape id="_x0000_i1045" type="#_x0000_t75" style="width:136pt;height:40pt" o:ole="">
            <v:imagedata r:id="rId48" o:title=""/>
          </v:shape>
          <o:OLEObject Type="Embed" ProgID="Equation.3" ShapeID="_x0000_i1045" DrawAspect="Content" ObjectID="_1475732458" r:id="rId49"/>
        </w:object>
      </w:r>
      <w:r>
        <w:t xml:space="preserve"> , show the algebraic steps you would use to arrive at the form produced by the ENTER button, </w:t>
      </w:r>
      <w:r>
        <w:rPr>
          <w:position w:val="-6"/>
        </w:rPr>
        <w:object w:dxaOrig="960" w:dyaOrig="200">
          <v:shape id="_x0000_i1046" type="#_x0000_t75" style="width:1in;height:15.35pt" o:ole="">
            <v:imagedata r:id="rId50" o:title=""/>
          </v:shape>
          <o:OLEObject Type="Embed" ProgID="Equation.3" ShapeID="_x0000_i1046" DrawAspect="Content" ObjectID="_1475732459" r:id="rId51"/>
        </w:object>
      </w:r>
      <w:r>
        <w:t>.</w:t>
      </w:r>
    </w:p>
    <w:p w:rsidR="00000000" w:rsidRDefault="00D71938"/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i/>
          <w:color w:val="FF0000"/>
        </w:rPr>
      </w:pPr>
      <w:r>
        <w:rPr>
          <w:color w:val="FF0000"/>
        </w:rPr>
        <w:t>[</w:t>
      </w:r>
      <w:r>
        <w:rPr>
          <w:i/>
          <w:color w:val="FF0000"/>
        </w:rPr>
        <w:t>(x-2)</w:t>
      </w:r>
      <w:r>
        <w:rPr>
          <w:i/>
          <w:color w:val="FF0000"/>
          <w:vertAlign w:val="superscript"/>
        </w:rPr>
        <w:t>2</w:t>
      </w:r>
      <w:r>
        <w:rPr>
          <w:i/>
          <w:color w:val="FF0000"/>
        </w:rPr>
        <w:t>+(7x-2)(x-2)</w:t>
      </w:r>
      <w:r>
        <w:rPr>
          <w:color w:val="FF0000"/>
        </w:rPr>
        <w:t>]</w:t>
      </w:r>
      <w:r>
        <w:rPr>
          <w:i/>
          <w:color w:val="FF0000"/>
        </w:rPr>
        <w:t>/4 =</w:t>
      </w:r>
      <w:r>
        <w:rPr>
          <w:color w:val="FF0000"/>
        </w:rPr>
        <w:t xml:space="preserve"> [</w:t>
      </w:r>
      <w:r>
        <w:rPr>
          <w:i/>
          <w:color w:val="FF0000"/>
        </w:rPr>
        <w:t>(x-2)(x-2)+(7x-2)(x-2)</w:t>
      </w:r>
      <w:r>
        <w:rPr>
          <w:color w:val="FF0000"/>
        </w:rPr>
        <w:t>]</w:t>
      </w:r>
      <w:r>
        <w:rPr>
          <w:i/>
          <w:color w:val="FF0000"/>
        </w:rPr>
        <w:t>/4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= (x-2)</w:t>
      </w:r>
      <w:r>
        <w:rPr>
          <w:color w:val="FF0000"/>
        </w:rPr>
        <w:t>[</w:t>
      </w:r>
      <w:r>
        <w:rPr>
          <w:i/>
          <w:color w:val="FF0000"/>
        </w:rPr>
        <w:t>(x-2) + (7x-2)</w:t>
      </w:r>
      <w:r>
        <w:rPr>
          <w:color w:val="FF0000"/>
        </w:rPr>
        <w:t>]</w:t>
      </w:r>
      <w:r>
        <w:rPr>
          <w:i/>
          <w:color w:val="FF0000"/>
        </w:rPr>
        <w:t>/4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= (x-2)(8x-4)/4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= 4(x-2)(2x-1)/4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>= (x-2)(2x-1)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tabs>
          <w:tab w:val="left" w:pos="5520"/>
        </w:tabs>
      </w:pPr>
      <w:r>
        <w:tab/>
      </w:r>
    </w:p>
    <w:p w:rsidR="00000000" w:rsidRDefault="00D71938">
      <w:r>
        <w:t xml:space="preserve">3. Consider the given expression 3, </w:t>
      </w:r>
      <w:r>
        <w:rPr>
          <w:position w:val="-6"/>
        </w:rPr>
        <w:object w:dxaOrig="1040" w:dyaOrig="200">
          <v:shape id="_x0000_i1047" type="#_x0000_t75" style="width:71.35pt;height:14pt" o:ole="">
            <v:imagedata r:id="rId52" o:title=""/>
          </v:shape>
          <o:OLEObject Type="Embed" ProgID="Equation.3" ShapeID="_x0000_i1047" DrawAspect="Content" ObjectID="_1475732460" r:id="rId53"/>
        </w:object>
      </w:r>
      <w:r>
        <w:t xml:space="preserve">. Show with </w:t>
      </w:r>
      <w:r>
        <w:rPr>
          <w:u w:val="single"/>
        </w:rPr>
        <w:t>paper-and-pencil algebra</w:t>
      </w:r>
      <w:r>
        <w:t xml:space="preserve"> how </w:t>
      </w:r>
      <w:r>
        <w:t xml:space="preserve">to obtain the form produced by the FACTOR command, </w:t>
      </w:r>
      <w:r>
        <w:rPr>
          <w:position w:val="-6"/>
        </w:rPr>
        <w:object w:dxaOrig="960" w:dyaOrig="200">
          <v:shape id="_x0000_i1048" type="#_x0000_t75" style="width:1in;height:15.35pt" o:ole="">
            <v:imagedata r:id="rId54" o:title=""/>
          </v:shape>
          <o:OLEObject Type="Embed" ProgID="Equation.3" ShapeID="_x0000_i1048" DrawAspect="Content" ObjectID="_1475732461" r:id="rId55"/>
        </w:object>
      </w:r>
      <w:r>
        <w:t>.</w:t>
      </w:r>
    </w:p>
    <w:p w:rsidR="00000000" w:rsidRDefault="00D71938"/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i/>
          <w:color w:val="FF0000"/>
        </w:rPr>
      </w:pPr>
      <w:r>
        <w:rPr>
          <w:i/>
          <w:color w:val="FF0000"/>
        </w:rPr>
        <w:t>(2-x)(1-2x) = -1(x-2)(2x-1)(-1)</w:t>
      </w:r>
      <w:r>
        <w:rPr>
          <w:i/>
          <w:color w:val="FF0000"/>
        </w:rPr>
        <w:tab/>
      </w:r>
      <w:r>
        <w:rPr>
          <w:color w:val="FF0000"/>
        </w:rPr>
        <w:t>factor (-1) out of each of the given expressions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color w:val="FF0000"/>
        </w:rPr>
      </w:pPr>
      <w:r>
        <w:rPr>
          <w:i/>
          <w:color w:val="FF0000"/>
        </w:rPr>
        <w:tab/>
        <w:t xml:space="preserve">        =   (x-2)(2x-1)</w:t>
      </w:r>
      <w:r>
        <w:rPr>
          <w:color w:val="FF0000"/>
        </w:rPr>
        <w:tab/>
      </w:r>
      <w:r>
        <w:rPr>
          <w:color w:val="FF0000"/>
        </w:rPr>
        <w:tab/>
        <w:t>the product of (-1)(-1) yields 1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/>
    <w:p w:rsidR="00000000" w:rsidRDefault="00D71938"/>
    <w:p w:rsidR="00000000" w:rsidRDefault="00D71938">
      <w:pPr>
        <w:ind w:right="-754"/>
      </w:pPr>
      <w:r>
        <w:t>4. Consider the given expression 4</w:t>
      </w:r>
      <w:r>
        <w:t xml:space="preserve">, </w:t>
      </w:r>
      <w:r>
        <w:rPr>
          <w:position w:val="-20"/>
        </w:rPr>
        <w:object w:dxaOrig="1600" w:dyaOrig="540">
          <v:shape id="_x0000_i1049" type="#_x0000_t75" style="width:120pt;height:27.35pt" o:ole="">
            <v:imagedata r:id="rId56" o:title=""/>
          </v:shape>
          <o:OLEObject Type="Embed" ProgID="Equation.3" ShapeID="_x0000_i1049" DrawAspect="Content" ObjectID="_1475732462" r:id="rId57"/>
        </w:object>
      </w:r>
      <w:r>
        <w:t xml:space="preserve">. Show with paper-and-pencil algebra how to obtain the form produced by the EXPAND command, </w:t>
      </w:r>
      <w:r>
        <w:rPr>
          <w:position w:val="-16"/>
        </w:rPr>
        <w:object w:dxaOrig="900" w:dyaOrig="440">
          <v:shape id="_x0000_i1050" type="#_x0000_t75" style="width:80pt;height:26pt" o:ole="">
            <v:imagedata r:id="rId58" o:title=""/>
          </v:shape>
          <o:OLEObject Type="Embed" ProgID="Equation.3" ShapeID="_x0000_i1050" DrawAspect="Content" ObjectID="_1475732463" r:id="rId59"/>
        </w:object>
      </w:r>
      <w:r>
        <w:t>.</w:t>
      </w:r>
    </w:p>
    <w:p w:rsidR="00000000" w:rsidRDefault="00D71938"/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rPr>
          <w:position w:val="-20"/>
        </w:rPr>
        <w:object w:dxaOrig="1600" w:dyaOrig="540">
          <v:shape id="_x0000_i1051" type="#_x0000_t75" style="width:120pt;height:27.35pt" o:ole="" filled="t" fillcolor="#e6e6e6">
            <v:imagedata r:id="rId60" o:title=""/>
          </v:shape>
          <o:OLEObject Type="Embed" ProgID="Equation.3" ShapeID="_x0000_i1051" DrawAspect="Content" ObjectID="_1475732464" r:id="rId61"/>
        </w:object>
      </w:r>
      <w:r>
        <w:t xml:space="preserve"> = </w:t>
      </w:r>
      <w:r>
        <w:rPr>
          <w:position w:val="-26"/>
        </w:rPr>
        <w:object w:dxaOrig="2180" w:dyaOrig="620">
          <v:shape id="_x0000_i1052" type="#_x0000_t75" style="width:126pt;height:24pt" o:ole="" filled="t" fillcolor="#e6e6e6">
            <v:imagedata r:id="rId62" o:title=""/>
          </v:shape>
          <o:OLEObject Type="Embed" ProgID="Equation.3" ShapeID="_x0000_i1052" DrawAspect="Content" ObjectID="_1475732465" r:id="rId63"/>
        </w:objec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560" w:dyaOrig="580">
          <v:shape id="_x0000_i1053" type="#_x0000_t75" style="width:90pt;height:22.65pt" o:ole="" filled="t" fillcolor="#e6e6e6">
            <v:imagedata r:id="rId64" o:title=""/>
          </v:shape>
          <o:OLEObject Type="Embed" ProgID="Equation.3" ShapeID="_x0000_i1053" DrawAspect="Content" ObjectID="_1475732466" r:id="rId65"/>
        </w:objec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580" w:dyaOrig="620">
          <v:shape id="_x0000_i1054" type="#_x0000_t75" style="width:91.35pt;height:24pt" o:ole="" filled="t" fillcolor="#e6e6e6">
            <v:imagedata r:id="rId66" o:title=""/>
          </v:shape>
          <o:OLEObject Type="Embed" ProgID="Equation.3" ShapeID="_x0000_i1054" DrawAspect="Content" ObjectID="_1475732467" r:id="rId67"/>
        </w:objec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140" w:dyaOrig="620">
          <v:shape id="_x0000_i1055" type="#_x0000_t75" style="width:66pt;height:24pt" o:ole="" filled="t" fillcolor="#e6e6e6">
            <v:imagedata r:id="rId68" o:title=""/>
          </v:shape>
          <o:OLEObject Type="Embed" ProgID="Equation.3" ShapeID="_x0000_i1055" DrawAspect="Content" ObjectID="_1475732468" r:id="rId69"/>
        </w:objec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440" w:dyaOrig="580">
          <v:shape id="_x0000_i1056" type="#_x0000_t75" style="width:83.35pt;height:22.65pt" o:ole="" filled="t" fillcolor="#e6e6e6">
            <v:imagedata r:id="rId70" o:title=""/>
          </v:shape>
          <o:OLEObject Type="Embed" ProgID="Equation.3" ShapeID="_x0000_i1056" DrawAspect="Content" ObjectID="_1475732469" r:id="rId71"/>
        </w:objec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1220" w:dyaOrig="580">
          <v:shape id="_x0000_i1057" type="#_x0000_t75" style="width:70.65pt;height:22.65pt" o:ole="" filled="t" fillcolor="#e6e6e6">
            <v:imagedata r:id="rId72" o:title=""/>
          </v:shape>
          <o:OLEObject Type="Embed" ProgID="Equation.3" ShapeID="_x0000_i1057" DrawAspect="Content" ObjectID="_1475732470" r:id="rId73"/>
        </w:objec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</w:pPr>
      <w:r>
        <w:tab/>
      </w:r>
      <w:r>
        <w:tab/>
      </w:r>
      <w:r>
        <w:tab/>
        <w:t xml:space="preserve">     = </w:t>
      </w:r>
      <w:r>
        <w:rPr>
          <w:position w:val="-22"/>
        </w:rPr>
        <w:object w:dxaOrig="2000" w:dyaOrig="580">
          <v:shape id="_x0000_i1058" type="#_x0000_t75" style="width:116pt;height:22.65pt" o:ole="" filled="t" fillcolor="#e6e6e6">
            <v:imagedata r:id="rId74" o:title=""/>
          </v:shape>
          <o:OLEObject Type="Embed" ProgID="Equation.3" ShapeID="_x0000_i1058" DrawAspect="Content" ObjectID="_1475732471" r:id="rId75"/>
        </w:object>
      </w:r>
    </w:p>
    <w:p w:rsidR="00000000" w:rsidRDefault="00D71938">
      <w:r>
        <w:lastRenderedPageBreak/>
        <w:t>5. In the table of Part I A above, which expressions are equivalent to each other (state as many as you can)? Plea</w:t>
      </w:r>
      <w:r>
        <w:t xml:space="preserve">se justify your response. Is this equivalence subject to any constraints on admissible values of </w:t>
      </w:r>
      <w:r>
        <w:rPr>
          <w:i/>
        </w:rPr>
        <w:t>x</w:t>
      </w:r>
      <w:r>
        <w:t>? Please explain.</w:t>
      </w:r>
    </w:p>
    <w:p w:rsidR="00000000" w:rsidRDefault="00D71938"/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color w:val="FF0000"/>
        </w:rPr>
      </w:pPr>
      <w:r>
        <w:rPr>
          <w:color w:val="FF0000"/>
        </w:rPr>
        <w:t>Expression 1 and expression 4 are equivalent, since the results of FACTOR (and EXPAND) show that they are expressible in a common form. Th</w:t>
      </w:r>
      <w:r>
        <w:rPr>
          <w:color w:val="FF0000"/>
        </w:rPr>
        <w:t>is equivalence is restricted to all real numbers other than x = -2 (since expression 4 is undefined there).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color w:val="FF0000"/>
        </w:rPr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color w:val="FF0000"/>
        </w:rPr>
      </w:pPr>
      <w:r>
        <w:rPr>
          <w:color w:val="FF0000"/>
        </w:rPr>
        <w:t>Similarly, expression 2 and expression 3 are equivalent (since ENTER and FACTOR both yield identical forms, and similarly for EXPAND). This equival</w:t>
      </w:r>
      <w:r>
        <w:rPr>
          <w:color w:val="FF0000"/>
        </w:rPr>
        <w:t>ence is not subject to any restrictions.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Style w:val="Corpsdetexte3"/>
        <w:shd w:val="clear" w:color="auto" w:fill="E6E6E6"/>
      </w:pPr>
      <w:r>
        <w:t>In addition, as discussed in IB1, all forms of a given expression produced by Enter, Factor, and Expand are equivalent to each other.</w:t>
      </w: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</w:pPr>
    </w:p>
    <w:p w:rsidR="00000000" w:rsidRDefault="00D71938"/>
    <w:p w:rsidR="00000000" w:rsidRDefault="00D71938"/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pPr>
        <w:pStyle w:val="Titre2"/>
      </w:pPr>
      <w:r>
        <w:t>Classroom discussion of Part I A and B</w:t>
      </w:r>
    </w:p>
    <w:p w:rsidR="00000000" w:rsidRDefault="00D71938"/>
    <w:p w:rsidR="00000000" w:rsidRDefault="00D71938">
      <w:pPr>
        <w:pStyle w:val="Corpsdetexte"/>
        <w:jc w:val="left"/>
      </w:pPr>
    </w:p>
    <w:p w:rsidR="00000000" w:rsidRDefault="00D71938">
      <w:pPr>
        <w:pStyle w:val="Corpsdetexte"/>
        <w:rPr>
          <w:b/>
        </w:rPr>
      </w:pPr>
      <w:r>
        <w:rPr>
          <w:b/>
        </w:rPr>
        <w:t>Part II</w:t>
      </w:r>
      <w:r>
        <w:t>:</w:t>
      </w:r>
      <w:r>
        <w:rPr>
          <w:b/>
        </w:rPr>
        <w:t xml:space="preserve"> S</w:t>
      </w:r>
      <w:r>
        <w:rPr>
          <w:b/>
        </w:rPr>
        <w:t xml:space="preserve">howing equivalence of expressions by using various CAS approaches </w:t>
      </w:r>
    </w:p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r>
        <w:t>Here is a list of four expressions that are equivalent, subject to certain constraints.</w:t>
      </w:r>
    </w:p>
    <w:p w:rsidR="00000000" w:rsidRDefault="00D71938"/>
    <w:p w:rsidR="00000000" w:rsidRDefault="00D71938">
      <w:pPr>
        <w:jc w:val="center"/>
      </w:pPr>
      <w:r>
        <w:t>Table 1</w:t>
      </w:r>
    </w:p>
    <w:tbl>
      <w:tblPr>
        <w:tblW w:w="3006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71938">
            <w:pPr>
              <w:jc w:val="center"/>
            </w:pPr>
            <w:r>
              <w:t xml:space="preserve">Given expression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000000" w:rsidRDefault="00D71938"/>
          <w:p w:rsidR="00000000" w:rsidRDefault="00D71938">
            <w:r>
              <w:t xml:space="preserve">1. </w:t>
            </w:r>
            <w:r>
              <w:rPr>
                <w:position w:val="-26"/>
              </w:rPr>
              <w:object w:dxaOrig="2200" w:dyaOrig="620">
                <v:shape id="_x0000_i1059" type="#_x0000_t75" style="width:98pt;height:28pt" o:ole="">
                  <v:imagedata r:id="rId76" o:title=""/>
                </v:shape>
                <o:OLEObject Type="Embed" ProgID="Equation.3" ShapeID="_x0000_i1059" DrawAspect="Content" ObjectID="_1475732472" r:id="rId77"/>
              </w:object>
            </w:r>
          </w:p>
          <w:p w:rsidR="00000000" w:rsidRDefault="00D7193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000000" w:rsidRDefault="00D71938"/>
          <w:p w:rsidR="00000000" w:rsidRDefault="00D71938">
            <w:r>
              <w:t xml:space="preserve">2. </w:t>
            </w:r>
            <w:r>
              <w:rPr>
                <w:position w:val="-26"/>
              </w:rPr>
              <w:object w:dxaOrig="2160" w:dyaOrig="660">
                <v:shape id="_x0000_i1060" type="#_x0000_t75" style="width:101.35pt;height:31.35pt" o:ole="">
                  <v:imagedata r:id="rId78" o:title=""/>
                </v:shape>
                <o:OLEObject Type="Embed" ProgID="Equation.3" ShapeID="_x0000_i1060" DrawAspect="Content" ObjectID="_1475732473" r:id="rId79"/>
              </w:object>
            </w:r>
          </w:p>
          <w:p w:rsidR="00000000" w:rsidRDefault="00D7193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000000" w:rsidRDefault="00D71938"/>
          <w:p w:rsidR="00000000" w:rsidRDefault="00D71938">
            <w:r>
              <w:t xml:space="preserve">3. </w:t>
            </w:r>
            <w:r>
              <w:rPr>
                <w:position w:val="-2"/>
              </w:rPr>
              <w:object w:dxaOrig="1320" w:dyaOrig="260">
                <v:shape id="_x0000_i1061" type="#_x0000_t75" style="width:62pt;height:12.65pt" o:ole="">
                  <v:imagedata r:id="rId80" o:title=""/>
                </v:shape>
                <o:OLEObject Type="Embed" ProgID="Equation.3" ShapeID="_x0000_i1061" DrawAspect="Content" ObjectID="_1475732474" r:id="rId81"/>
              </w:object>
            </w:r>
          </w:p>
          <w:p w:rsidR="00000000" w:rsidRDefault="00D71938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000000" w:rsidRDefault="00D71938"/>
          <w:p w:rsidR="00000000" w:rsidRDefault="00D71938">
            <w:r>
              <w:t xml:space="preserve">4. </w:t>
            </w:r>
            <w:r>
              <w:rPr>
                <w:position w:val="-26"/>
              </w:rPr>
              <w:object w:dxaOrig="1620" w:dyaOrig="660">
                <v:shape id="_x0000_i1062" type="#_x0000_t75" style="width:93.35pt;height:25.35pt" o:ole="">
                  <v:imagedata r:id="rId82" o:title=""/>
                </v:shape>
                <o:OLEObject Type="Embed" ProgID="Equation.3" ShapeID="_x0000_i1062" DrawAspect="Content" ObjectID="_1475732475" r:id="rId83"/>
              </w:object>
            </w:r>
          </w:p>
          <w:p w:rsidR="00000000" w:rsidRDefault="00D71938"/>
        </w:tc>
      </w:tr>
    </w:tbl>
    <w:p w:rsidR="00000000" w:rsidRDefault="00D71938">
      <w:pPr>
        <w:jc w:val="center"/>
      </w:pPr>
    </w:p>
    <w:p w:rsidR="00000000" w:rsidRDefault="00D71938"/>
    <w:p w:rsidR="00000000" w:rsidRDefault="00D71938">
      <w:pPr>
        <w:ind w:left="360"/>
      </w:pPr>
      <w:r>
        <w:t xml:space="preserve">II(A) Determine the largest common set of admissible values of </w:t>
      </w:r>
      <w:r>
        <w:rPr>
          <w:i/>
        </w:rPr>
        <w:t>x</w:t>
      </w:r>
      <w:r>
        <w:t xml:space="preserve"> for this set of expressions. Show and explain how you determined this.</w:t>
      </w:r>
    </w:p>
    <w:p w:rsidR="00000000" w:rsidRDefault="00D71938"/>
    <w:tbl>
      <w:tblPr>
        <w:tblW w:w="84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84" w:type="dxa"/>
            <w:shd w:val="clear" w:color="auto" w:fill="E6E6E6"/>
          </w:tcPr>
          <w:p w:rsidR="00000000" w:rsidRDefault="00D71938">
            <w:pPr>
              <w:jc w:val="center"/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>By definition, the set of admissible values for a given expression i</w:t>
            </w:r>
            <w:r>
              <w:rPr>
                <w:color w:val="FF0000"/>
              </w:rPr>
              <w:t xml:space="preserve">n </w:t>
            </w:r>
            <w:r>
              <w:rPr>
                <w:i/>
                <w:color w:val="FF0000"/>
              </w:rPr>
              <w:t>x</w:t>
            </w:r>
            <w:r>
              <w:rPr>
                <w:color w:val="FF0000"/>
              </w:rPr>
              <w:t xml:space="preserve"> consists of those values of </w:t>
            </w:r>
            <w:r>
              <w:rPr>
                <w:i/>
                <w:color w:val="FF0000"/>
              </w:rPr>
              <w:t>x</w:t>
            </w:r>
            <w:r>
              <w:rPr>
                <w:color w:val="FF0000"/>
              </w:rPr>
              <w:t xml:space="preserve"> for which the expression defines a real number.</w:t>
            </w:r>
          </w:p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 xml:space="preserve">The largest common set of admissible values of </w:t>
            </w:r>
            <w:r>
              <w:rPr>
                <w:i/>
                <w:color w:val="FF0000"/>
              </w:rPr>
              <w:t>x</w:t>
            </w:r>
            <w:r>
              <w:rPr>
                <w:color w:val="FF0000"/>
              </w:rPr>
              <w:t xml:space="preserve"> for these 4 expressions consists of all real numbers on which all of them are defined: R-{-3, 4}. This set is determined by </w:t>
            </w:r>
            <w:r>
              <w:rPr>
                <w:color w:val="FF0000"/>
              </w:rPr>
              <w:t xml:space="preserve">considering values of </w:t>
            </w:r>
            <w:r>
              <w:rPr>
                <w:i/>
                <w:color w:val="FF0000"/>
              </w:rPr>
              <w:t>x</w:t>
            </w:r>
            <w:r>
              <w:rPr>
                <w:color w:val="FF0000"/>
              </w:rPr>
              <w:t xml:space="preserve"> on which each expression does not define a real number. In the case of these four expressions, this occurs whenever a denominator equals zero (since division by zero is undefined): that is when 7x+21 = 0 and when x+3 = 0, which impl</w:t>
            </w:r>
            <w:r>
              <w:rPr>
                <w:color w:val="FF0000"/>
              </w:rPr>
              <w:t>ies x = -3, and when x - 4= 0, which implies x = 4.</w:t>
            </w:r>
          </w:p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</w:p>
        </w:tc>
      </w:tr>
    </w:tbl>
    <w:p w:rsidR="00000000" w:rsidRDefault="00D71938"/>
    <w:p w:rsidR="00000000" w:rsidRDefault="00D71938">
      <w:r>
        <w:br w:type="page"/>
      </w:r>
      <w:r>
        <w:lastRenderedPageBreak/>
        <w:t xml:space="preserve">II(B) Using each of the four methods </w:t>
      </w:r>
      <w:r>
        <w:rPr>
          <w:u w:val="single"/>
        </w:rPr>
        <w:t>once and only once</w:t>
      </w:r>
      <w:r>
        <w:t xml:space="preserve">, show that all four expressions from Table 1 are equivalent. In Table 2, state what you entered and the CAS results. </w:t>
      </w:r>
    </w:p>
    <w:p w:rsidR="00000000" w:rsidRDefault="00D71938">
      <w:pPr>
        <w:ind w:right="-360"/>
      </w:pPr>
      <w:r>
        <w:t xml:space="preserve">Note: you need to be </w:t>
      </w:r>
      <w:r>
        <w:t>strategic in deciding which expression to use with which command.</w:t>
      </w:r>
    </w:p>
    <w:p w:rsidR="00000000" w:rsidRDefault="00D71938">
      <w:r>
        <w:t xml:space="preserve">(You may use the worksheet provided on the last page for keeping track of your work) </w:t>
      </w:r>
    </w:p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</w:pPr>
      <w:r>
        <w:rPr>
          <w:lang w:val="fr-FR"/>
        </w:rPr>
        <w:drawing>
          <wp:inline distT="0" distB="0" distL="0" distR="0">
            <wp:extent cx="2108200" cy="2489200"/>
            <wp:effectExtent l="0" t="0" r="0" b="0"/>
            <wp:docPr id="39" name="Image 39" descr=":::::Desktop:Picture 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:::::Desktop:Picture 2.pd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</w:pP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</w:pPr>
      <w:r>
        <w:t>Table 2</w:t>
      </w:r>
    </w:p>
    <w:tbl>
      <w:tblPr>
        <w:tblW w:w="9613" w:type="dxa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5028"/>
        <w:gridCol w:w="328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1938">
            <w:pPr>
              <w:rPr>
                <w:b/>
              </w:rPr>
            </w:pPr>
            <w:r>
              <w:rPr>
                <w:b/>
              </w:rPr>
              <w:t>CAS method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1938">
            <w:pPr>
              <w:jc w:val="center"/>
              <w:rPr>
                <w:b/>
              </w:rPr>
            </w:pPr>
            <w:r>
              <w:rPr>
                <w:b/>
              </w:rPr>
              <w:t>What you enter into the CAS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1938">
            <w:pPr>
              <w:jc w:val="center"/>
              <w:rPr>
                <w:b/>
              </w:rPr>
            </w:pPr>
            <w:r>
              <w:rPr>
                <w:b/>
              </w:rP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>Test for equality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Exp3=</w:t>
            </w:r>
            <w:r>
              <w:rPr>
                <w:color w:val="FF0000"/>
              </w:rPr>
              <w:t>Exp4</w:t>
            </w:r>
          </w:p>
          <w:p w:rsidR="00000000" w:rsidRDefault="00D71938">
            <w:pPr>
              <w:rPr>
                <w:color w:val="FF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True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>FACTOR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FACTOR (Exp4)</w:t>
            </w:r>
          </w:p>
          <w:p w:rsidR="00000000" w:rsidRDefault="00D71938">
            <w:pPr>
              <w:jc w:val="center"/>
              <w:rPr>
                <w:color w:val="FF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i/>
                <w:color w:val="FF0000"/>
              </w:rPr>
              <w:t>3(x-3)(2x-1)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>EXPAND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EXPAND (Exp1)</w:t>
            </w:r>
          </w:p>
          <w:p w:rsidR="00000000" w:rsidRDefault="00D71938">
            <w:pPr>
              <w:jc w:val="center"/>
              <w:rPr>
                <w:color w:val="FF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Exp3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>ENTER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Exp2 (then press ENTER)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  <w:r>
              <w:rPr>
                <w:i/>
                <w:color w:val="FF0000"/>
              </w:rPr>
              <w:t>3(x-3)(2x-1)</w:t>
            </w: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  <w:jc w:val="center"/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right="-540"/>
      </w:pPr>
      <w:r>
        <w:br w:type="page"/>
      </w:r>
      <w:r>
        <w:lastRenderedPageBreak/>
        <w:t xml:space="preserve">II(C) Using </w:t>
      </w:r>
      <w:r>
        <w:rPr>
          <w:u w:val="single"/>
        </w:rPr>
        <w:t>only</w:t>
      </w:r>
      <w:r>
        <w:t xml:space="preserve"> the results in Table 2, prove the six equivalent statements shown in Table 3 (subject to the constraints estab</w:t>
      </w:r>
      <w:r>
        <w:t xml:space="preserve">lished in IIA). </w:t>
      </w:r>
    </w:p>
    <w:p w:rsidR="00000000" w:rsidRDefault="00D71938">
      <w:pPr>
        <w:pStyle w:val="Pieddepage"/>
        <w:tabs>
          <w:tab w:val="clear" w:pos="4320"/>
          <w:tab w:val="clear" w:pos="8640"/>
        </w:tabs>
        <w:ind w:right="-360" w:firstLine="90"/>
      </w:pPr>
      <w:r>
        <w:t xml:space="preserve">Note: You need not fill the cells in the order in which they are presented below. </w:t>
      </w:r>
    </w:p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pPr>
        <w:jc w:val="center"/>
      </w:pPr>
      <w:r>
        <w:t>Table 3 (the symbol “</w:t>
      </w:r>
      <w:r>
        <w:sym w:font="Symbol" w:char="F0BA"/>
      </w:r>
      <w:r>
        <w:t>” denotes equivalence)</w:t>
      </w:r>
    </w:p>
    <w:tbl>
      <w:tblPr>
        <w:tblW w:w="96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1938">
            <w:pPr>
              <w:rPr>
                <w:b/>
              </w:rPr>
            </w:pPr>
            <w:r>
              <w:rPr>
                <w:b/>
              </w:rPr>
              <w:t>Asserted equivalence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71938">
            <w:pPr>
              <w:jc w:val="center"/>
              <w:rPr>
                <w:b/>
              </w:rPr>
            </w:pPr>
            <w:r>
              <w:rPr>
                <w:b/>
              </w:rPr>
              <w:t>Proof of equivalence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 xml:space="preserve">Exp1 </w:t>
            </w:r>
            <w:r>
              <w:sym w:font="Symbol" w:char="F0BA"/>
            </w:r>
            <w:r>
              <w:t xml:space="preserve"> Exp2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i) Exp1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Exp3 (since the l.h.s. expands to the same f</w:t>
            </w:r>
            <w:r>
              <w:rPr>
                <w:color w:val="FF0000"/>
              </w:rPr>
              <w:t>orm as the r.h.s.), and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ii) Exp3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Exp4 (by the test of equality), and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iii) Exp4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Exp2 (since they are re-expressible in a common form)</w:t>
            </w:r>
          </w:p>
          <w:p w:rsidR="00000000" w:rsidRDefault="00D71938">
            <w:pPr>
              <w:jc w:val="center"/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Thus, we have Exp1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Exp2 (by transitivity).</w:t>
            </w:r>
          </w:p>
          <w:p w:rsidR="00000000" w:rsidRDefault="00D71938">
            <w:pPr>
              <w:jc w:val="center"/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 xml:space="preserve">Exp 1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>The expanded form of expression 1 is the same as the give</w:t>
            </w:r>
            <w:r>
              <w:rPr>
                <w:color w:val="FF0000"/>
              </w:rPr>
              <w:t>n form of expression 3.</w:t>
            </w:r>
          </w:p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 xml:space="preserve">Exp1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i) Exp1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Exp3 (since the l.h.s. expands to the same form as the r.h.s.), and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ii) Exp3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Exp4 (by the test of equality).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Thus, we have Exp1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Exp4 (by transitivity).</w:t>
            </w:r>
          </w:p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jc w:val="center"/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 xml:space="preserve">Exp2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 xml:space="preserve">Exp2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Exp4 (via common form), an</w:t>
            </w:r>
            <w:r>
              <w:rPr>
                <w:color w:val="FF0000"/>
              </w:rPr>
              <w:t xml:space="preserve">d Exp4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 3 (by equality test).</w:t>
            </w:r>
          </w:p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 xml:space="preserve">Thus, Exp2 </w:t>
            </w:r>
            <w:r>
              <w:rPr>
                <w:color w:val="FF0000"/>
              </w:rPr>
              <w:sym w:font="Symbol" w:char="F0BA"/>
            </w:r>
            <w:r>
              <w:rPr>
                <w:color w:val="FF0000"/>
              </w:rPr>
              <w:t xml:space="preserve"> Exp3 (by transitivity).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 xml:space="preserve">Exp2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 xml:space="preserve">Both expressions have the common form </w:t>
            </w:r>
            <w:r>
              <w:rPr>
                <w:i/>
                <w:color w:val="FF0000"/>
              </w:rPr>
              <w:t>3(x-3)(2x-1)</w:t>
            </w:r>
            <w:r>
              <w:rPr>
                <w:color w:val="FF0000"/>
              </w:rPr>
              <w:t>.</w:t>
            </w:r>
          </w:p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00000" w:rsidRDefault="00D71938">
            <w:r>
              <w:t xml:space="preserve">Exp3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  <w:r>
              <w:rPr>
                <w:color w:val="FF0000"/>
              </w:rPr>
              <w:t>By the equality test, which displays “true”.</w:t>
            </w:r>
          </w:p>
          <w:p w:rsidR="00000000" w:rsidRDefault="00D71938">
            <w:pPr>
              <w:rPr>
                <w:color w:val="FF0000"/>
              </w:rPr>
            </w:pPr>
          </w:p>
          <w:p w:rsidR="00000000" w:rsidRDefault="00D71938">
            <w:pPr>
              <w:rPr>
                <w:color w:val="FF0000"/>
              </w:rPr>
            </w:pP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pPr>
        <w:pStyle w:val="Pieddepage"/>
        <w:pBdr>
          <w:top w:val="single" w:sz="12" w:space="1" w:color="auto"/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discussion of Part II A, B, and C</w:t>
      </w: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t xml:space="preserve"> </w:t>
      </w:r>
      <w:r>
        <w:br w:type="page"/>
      </w:r>
      <w:r>
        <w:rPr>
          <w:b/>
        </w:rPr>
        <w:lastRenderedPageBreak/>
        <w:t>Home</w:t>
      </w:r>
      <w:r>
        <w:rPr>
          <w:b/>
        </w:rPr>
        <w:t>work Assignment</w:t>
      </w: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270" w:right="-540"/>
        <w:rPr>
          <w:b/>
        </w:rPr>
      </w:pPr>
      <w:r>
        <w:rPr>
          <w:b/>
        </w:rPr>
        <w:t xml:space="preserve">A. </w:t>
      </w:r>
      <w:r>
        <w:t>Prove that the four expressions in Table 4 are equivalent, by means of whatever CAS approach(es) you wish to use.  Show your work in Table 5.</w:t>
      </w: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 4</w:t>
      </w:r>
    </w:p>
    <w:tbl>
      <w:tblPr>
        <w:tblW w:w="4421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D71938">
            <w:pPr>
              <w:jc w:val="center"/>
            </w:pPr>
            <w:r>
              <w:t xml:space="preserve">Given expression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000000" w:rsidRDefault="00D71938">
            <w:r>
              <w:t xml:space="preserve">1. </w:t>
            </w:r>
            <w:r>
              <w:rPr>
                <w:position w:val="-20"/>
              </w:rPr>
              <w:object w:dxaOrig="1080" w:dyaOrig="480">
                <v:shape id="_x0000_i1064" type="#_x0000_t75" style="width:78pt;height:34pt" o:ole="">
                  <v:imagedata r:id="rId85" o:title=""/>
                </v:shape>
                <o:OLEObject Type="Embed" ProgID="Equation.3" ShapeID="_x0000_i1064" DrawAspect="Content" ObjectID="_1475732476" r:id="rId86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000000" w:rsidRDefault="00D71938">
            <w:r>
              <w:t xml:space="preserve">2. </w:t>
            </w:r>
            <w:r>
              <w:rPr>
                <w:position w:val="-16"/>
              </w:rPr>
              <w:object w:dxaOrig="440" w:dyaOrig="440">
                <v:shape id="_x0000_i1065" type="#_x0000_t75" style="width:34.65pt;height:34.65pt" o:ole="">
                  <v:imagedata r:id="rId87" o:title=""/>
                </v:shape>
                <o:OLEObject Type="Embed" ProgID="Equation.3" ShapeID="_x0000_i1065" DrawAspect="Content" ObjectID="_1475732477" r:id="rId88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000000" w:rsidRDefault="00D71938">
            <w:r>
              <w:t xml:space="preserve">3. </w:t>
            </w:r>
            <w:r>
              <w:rPr>
                <w:position w:val="-18"/>
              </w:rPr>
              <w:object w:dxaOrig="1020" w:dyaOrig="460">
                <v:shape id="_x0000_i1066" type="#_x0000_t75" style="width:72.65pt;height:33.35pt" o:ole="">
                  <v:imagedata r:id="rId89" o:title=""/>
                </v:shape>
                <o:OLEObject Type="Embed" ProgID="Equation.3" ShapeID="_x0000_i1066" DrawAspect="Content" ObjectID="_1475732478" r:id="rId90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000000" w:rsidRDefault="00D71938">
            <w:r>
              <w:t xml:space="preserve">4. </w:t>
            </w:r>
            <w:r>
              <w:rPr>
                <w:position w:val="-22"/>
              </w:rPr>
              <w:object w:dxaOrig="1420" w:dyaOrig="500">
                <v:shape id="_x0000_i1067" type="#_x0000_t75" style="width:126pt;height:29.35pt" o:ole="">
                  <v:imagedata r:id="rId91" o:title=""/>
                </v:shape>
                <o:OLEObject Type="Embed" ProgID="Equation.3" ShapeID="_x0000_i1067" DrawAspect="Content" ObjectID="_1475732479" r:id="rId92"/>
              </w:object>
            </w: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 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427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What you enter into the CAS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20"/>
              </w:rPr>
              <w:object w:dxaOrig="1080" w:dyaOrig="480">
                <v:shape id="_x0000_i1068" type="#_x0000_t75" style="width:70.65pt;height:30.65pt" o:ole="" filled="t" fillcolor="#e6e6e6">
                  <v:imagedata r:id="rId93" o:title=""/>
                </v:shape>
                <o:OLEObject Type="Embed" ProgID="Equation.3" ShapeID="_x0000_i1068" DrawAspect="Content" ObjectID="_1475732480" r:id="rId94"/>
              </w:object>
            </w:r>
            <w:r>
              <w:t>)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rPr>
                <w:position w:val="-22"/>
              </w:rPr>
              <w:object w:dxaOrig="520" w:dyaOrig="580">
                <v:shape id="_x0000_i1069" type="#_x0000_t75" style="width:24.65pt;height:28pt" o:ole="" filled="t" fillcolor="#e6e6e6">
                  <v:imagedata r:id="rId95" o:title=""/>
                </v:shape>
                <o:OLEObject Type="Embed" ProgID="Equation.3" ShapeID="_x0000_i1069" DrawAspect="Content" ObjectID="_1475732481" r:id="rId96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18"/>
              </w:rPr>
              <w:object w:dxaOrig="1020" w:dyaOrig="460">
                <v:shape id="_x0000_i1070" type="#_x0000_t75" style="width:62pt;height:28pt" o:ole="" filled="t" fillcolor="#e6e6e6">
                  <v:imagedata r:id="rId97" o:title=""/>
                </v:shape>
                <o:OLEObject Type="Embed" ProgID="Equation.3" ShapeID="_x0000_i1070" DrawAspect="Content" ObjectID="_1475732482" r:id="rId98"/>
              </w:object>
            </w:r>
            <w:r>
              <w:t>)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  <w:r>
              <w:rPr>
                <w:position w:val="-22"/>
              </w:rPr>
              <w:object w:dxaOrig="520" w:dyaOrig="580">
                <v:shape id="_x0000_i1071" type="#_x0000_t75" style="width:24.65pt;height:28pt" o:ole="" filled="t" fillcolor="#e6e6e6">
                  <v:imagedata r:id="rId99" o:title=""/>
                </v:shape>
                <o:OLEObject Type="Embed" ProgID="Equation.3" ShapeID="_x0000_i1071" DrawAspect="Content" ObjectID="_1475732483" r:id="rId100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22"/>
              </w:rPr>
              <w:object w:dxaOrig="1420" w:dyaOrig="500">
                <v:shape id="_x0000_i1072" type="#_x0000_t75" style="width:116pt;height:26.65pt" o:ole="" filled="t" fillcolor="#e6e6e6">
                  <v:imagedata r:id="rId101" o:title=""/>
                </v:shape>
                <o:OLEObject Type="Embed" ProgID="Equation.3" ShapeID="_x0000_i1072" DrawAspect="Content" ObjectID="_1475732484" r:id="rId102"/>
              </w:object>
            </w:r>
            <w:r>
              <w:t>)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  <w:r>
              <w:rPr>
                <w:position w:val="-22"/>
              </w:rPr>
              <w:object w:dxaOrig="520" w:dyaOrig="580">
                <v:shape id="_x0000_i1073" type="#_x0000_t75" style="width:24.65pt;height:28pt" o:ole="" filled="t" fillcolor="#e6e6e6">
                  <v:imagedata r:id="rId103" o:title=""/>
                </v:shape>
                <o:OLEObject Type="Embed" ProgID="Equation.3" ShapeID="_x0000_i1073" DrawAspect="Content" ObjectID="_1475732485" r:id="rId104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  <w:r>
              <w:t>EXPAND (</w:t>
            </w:r>
            <w:r>
              <w:rPr>
                <w:position w:val="-22"/>
              </w:rPr>
              <w:object w:dxaOrig="560" w:dyaOrig="580">
                <v:shape id="_x0000_i1074" type="#_x0000_t75" style="width:26.65pt;height:28pt" o:ole="" filled="t" fillcolor="#e6e6e6">
                  <v:imagedata r:id="rId105" o:title=""/>
                </v:shape>
                <o:OLEObject Type="Embed" ProgID="Equation.3" ShapeID="_x0000_i1074" DrawAspect="Content" ObjectID="_1475732486" r:id="rId106"/>
              </w:object>
            </w:r>
            <w:r>
              <w:t>)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00000" w:rsidRDefault="00D71938">
            <w:pPr>
              <w:jc w:val="center"/>
            </w:pPr>
          </w:p>
          <w:p w:rsidR="00000000" w:rsidRDefault="00D71938">
            <w:pPr>
              <w:jc w:val="center"/>
            </w:pPr>
            <w:r>
              <w:rPr>
                <w:position w:val="-22"/>
              </w:rPr>
              <w:object w:dxaOrig="520" w:dyaOrig="580">
                <v:shape id="_x0000_i1075" type="#_x0000_t75" style="width:24.65pt;height:28pt" o:ole="" filled="t" fillcolor="#e6e6e6">
                  <v:imagedata r:id="rId107" o:title=""/>
                </v:shape>
                <o:OLEObject Type="Embed" ProgID="Equation.3" ShapeID="_x0000_i1075" DrawAspect="Content" ObjectID="_1475732487" r:id="rId108"/>
              </w:object>
            </w: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right="135"/>
      </w:pPr>
      <w:r>
        <w:t>Explain how the results in Table 5 above allow you to conclude that the four expressions are equivalent.</w:t>
      </w: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40" w:type="dxa"/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color w:val="FF0000"/>
              </w:rPr>
            </w:pPr>
            <w:r>
              <w:rPr>
                <w:color w:val="FF0000"/>
              </w:rPr>
              <w:t>All given expressions are equivalent because they</w:t>
            </w:r>
            <w:r>
              <w:rPr>
                <w:color w:val="FF0000"/>
              </w:rPr>
              <w:t xml:space="preserve"> all expand to the same common form.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  <w:r>
        <w:rPr>
          <w:b/>
        </w:rPr>
        <w:lastRenderedPageBreak/>
        <w:t xml:space="preserve">B. </w:t>
      </w:r>
      <w:r>
        <w:t xml:space="preserve">Determine the largest common set of admissible values of </w:t>
      </w:r>
      <w:r>
        <w:rPr>
          <w:i/>
        </w:rPr>
        <w:t>x</w:t>
      </w:r>
      <w:r>
        <w:t xml:space="preserve"> for this set of expressions. Show how you determined this.</w:t>
      </w:r>
    </w:p>
    <w:tbl>
      <w:tblPr>
        <w:tblW w:w="93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78" w:type="dxa"/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The largest common set of admissible values of </w:t>
            </w:r>
            <w:r>
              <w:rPr>
                <w:i/>
                <w:color w:val="FF0000"/>
              </w:rPr>
              <w:t>x</w:t>
            </w:r>
            <w:r>
              <w:rPr>
                <w:color w:val="FF0000"/>
              </w:rPr>
              <w:t xml:space="preserve"> for this set of expressions is all real 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>nu</w:t>
            </w:r>
            <w:r>
              <w:rPr>
                <w:color w:val="FF0000"/>
              </w:rPr>
              <w:t>mbers other than those where any expression is undefined (that is, where any denominator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equals zero): 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jc w:val="center"/>
              <w:rPr>
                <w:color w:val="FF0000"/>
              </w:rPr>
            </w:pPr>
            <w:r>
              <w:rPr>
                <w:color w:val="FF0000"/>
              </w:rPr>
              <w:t>R-{1/3, 5/4, 3}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Exp1 is undefined at the values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 xml:space="preserve">= 3 and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>= 5/4, by inspection of its denominator.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Exp2 is undefined at the value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>= 3, also by insp</w:t>
            </w:r>
            <w:r>
              <w:rPr>
                <w:color w:val="FF0000"/>
              </w:rPr>
              <w:t>ection of its denominator.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Exp3 is undefined at the values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 xml:space="preserve">= 3 and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 xml:space="preserve">= 1/3, since its denominator factors to </w:t>
            </w:r>
            <w:r>
              <w:rPr>
                <w:i/>
                <w:color w:val="FF0000"/>
              </w:rPr>
              <w:t>-1(3x</w:t>
            </w:r>
            <w:r>
              <w:rPr>
                <w:i/>
                <w:color w:val="FF0000"/>
                <w:vertAlign w:val="superscript"/>
              </w:rPr>
              <w:t>2</w:t>
            </w:r>
            <w:r>
              <w:rPr>
                <w:i/>
                <w:color w:val="FF0000"/>
              </w:rPr>
              <w:t>-10x+3)</w:t>
            </w:r>
            <w:r>
              <w:rPr>
                <w:color w:val="FF0000"/>
              </w:rPr>
              <w:t xml:space="preserve"> 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and then to </w:t>
            </w:r>
            <w:r>
              <w:rPr>
                <w:i/>
                <w:color w:val="FF0000"/>
              </w:rPr>
              <w:t>–1(3x-1)(x-3)</w:t>
            </w:r>
            <w:r>
              <w:rPr>
                <w:color w:val="FF0000"/>
              </w:rPr>
              <w:t>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Exp4 is undefined at the values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 xml:space="preserve">= 3 and </w:t>
            </w:r>
            <w:r>
              <w:rPr>
                <w:i/>
                <w:color w:val="FF0000"/>
              </w:rPr>
              <w:t xml:space="preserve">x </w:t>
            </w:r>
            <w:r>
              <w:rPr>
                <w:color w:val="FF0000"/>
              </w:rPr>
              <w:t>= 1/3, since its denominator factors to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4(x</w:t>
            </w:r>
            <w:r>
              <w:rPr>
                <w:i/>
                <w:color w:val="FF0000"/>
                <w:vertAlign w:val="superscript"/>
              </w:rPr>
              <w:t>2</w:t>
            </w:r>
            <w:r>
              <w:rPr>
                <w:i/>
                <w:color w:val="FF0000"/>
              </w:rPr>
              <w:t>-2x+1)- (x</w:t>
            </w:r>
            <w:r>
              <w:rPr>
                <w:i/>
                <w:color w:val="FF0000"/>
                <w:vertAlign w:val="superscript"/>
              </w:rPr>
              <w:t>2</w:t>
            </w:r>
            <w:r>
              <w:rPr>
                <w:i/>
                <w:color w:val="FF0000"/>
              </w:rPr>
              <w:t>+2x+</w:t>
            </w:r>
            <w:r>
              <w:rPr>
                <w:i/>
                <w:color w:val="FF0000"/>
              </w:rPr>
              <w:t>1) = 4x</w:t>
            </w:r>
            <w:r>
              <w:rPr>
                <w:i/>
                <w:color w:val="FF0000"/>
                <w:vertAlign w:val="superscript"/>
              </w:rPr>
              <w:t>2</w:t>
            </w:r>
            <w:r>
              <w:rPr>
                <w:i/>
                <w:color w:val="FF0000"/>
              </w:rPr>
              <w:t>-8x+4-x</w:t>
            </w:r>
            <w:r>
              <w:rPr>
                <w:i/>
                <w:color w:val="FF0000"/>
                <w:vertAlign w:val="superscript"/>
              </w:rPr>
              <w:t>2</w:t>
            </w:r>
            <w:r>
              <w:rPr>
                <w:i/>
                <w:color w:val="FF0000"/>
              </w:rPr>
              <w:t>-2x-1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= 3x</w:t>
            </w:r>
            <w:r>
              <w:rPr>
                <w:i/>
                <w:color w:val="FF0000"/>
                <w:vertAlign w:val="superscript"/>
              </w:rPr>
              <w:t>2</w:t>
            </w:r>
            <w:r>
              <w:rPr>
                <w:i/>
                <w:color w:val="FF0000"/>
              </w:rPr>
              <w:t>-10x+3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 = (3x-1)(x-3)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  <w:r>
        <w:rPr>
          <w:b/>
        </w:rPr>
        <w:t xml:space="preserve">C. </w:t>
      </w:r>
      <w:r>
        <w:t>Do you find anything surprising about the factored and expanded forms of this given set of expressions? Please explain.</w:t>
      </w:r>
    </w:p>
    <w:tbl>
      <w:tblPr>
        <w:tblW w:w="939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99" w:type="dxa"/>
            <w:shd w:val="clear" w:color="auto" w:fill="E6E6E6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From Table 5, we note that the expanded form is always </w:t>
            </w:r>
            <w:r>
              <w:rPr>
                <w:color w:val="FF0000"/>
                <w:position w:val="-22"/>
              </w:rPr>
              <w:object w:dxaOrig="520" w:dyaOrig="580">
                <v:shape id="_x0000_i1076" type="#_x0000_t75" style="width:24.65pt;height:28pt" o:ole="" filled="t" fillcolor="#e6e6e6">
                  <v:imagedata r:id="rId109" o:title=""/>
                </v:shape>
                <o:OLEObject Type="Embed" ProgID="Equation.3" ShapeID="_x0000_i1076" DrawAspect="Content" ObjectID="_1475732488" r:id="rId110"/>
              </w:object>
            </w:r>
            <w:r>
              <w:rPr>
                <w:color w:val="FF0000"/>
              </w:rPr>
              <w:t>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If we use the FACTOR command with each expression, we note that the factored form of each 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is always </w:t>
            </w:r>
            <w:r>
              <w:rPr>
                <w:color w:val="FF0000"/>
                <w:position w:val="-22"/>
              </w:rPr>
              <w:object w:dxaOrig="520" w:dyaOrig="580">
                <v:shape id="_x0000_i1077" type="#_x0000_t75" style="width:24.65pt;height:28pt" o:ole="" filled="t" fillcolor="#e6e6e6">
                  <v:imagedata r:id="rId111" o:title=""/>
                </v:shape>
                <o:OLEObject Type="Embed" ProgID="Equation.3" ShapeID="_x0000_i1077" DrawAspect="Content" ObjectID="_1475732489" r:id="rId112"/>
              </w:object>
            </w:r>
            <w:r>
              <w:rPr>
                <w:color w:val="FF0000"/>
              </w:rPr>
              <w:t>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It seems unusual that the factored and expanded forms are identical, but this is sometimes the 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case with certain types of </w:t>
            </w:r>
            <w:r>
              <w:rPr>
                <w:color w:val="FF0000"/>
              </w:rPr>
              <w:t>expressions.</w:t>
            </w: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D7193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Worksheet for Part II (B)</w:t>
      </w:r>
    </w:p>
    <w:p w:rsidR="00000000" w:rsidRDefault="00D71938">
      <w:pPr>
        <w:pStyle w:val="Pieddepage"/>
        <w:tabs>
          <w:tab w:val="clear" w:pos="4320"/>
          <w:tab w:val="clear" w:pos="864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0"/>
        <w:gridCol w:w="311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bottom w:val="single" w:sz="4" w:space="0" w:color="auto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t>What you enter into the CAS</w:t>
            </w:r>
          </w:p>
        </w:tc>
        <w:tc>
          <w:tcPr>
            <w:tcW w:w="3168" w:type="dxa"/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000000" w:rsidRDefault="00D7193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</w:tbl>
    <w:p w:rsidR="00000000" w:rsidRDefault="00D71938">
      <w:pPr>
        <w:pStyle w:val="Pieddepage"/>
        <w:tabs>
          <w:tab w:val="clear" w:pos="4320"/>
          <w:tab w:val="clear" w:pos="8640"/>
        </w:tabs>
      </w:pPr>
    </w:p>
    <w:p w:rsidR="00000000" w:rsidRDefault="00D7193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sectPr w:rsidR="00000000">
      <w:headerReference w:type="default" r:id="rId113"/>
      <w:footerReference w:type="default" r:id="rId114"/>
      <w:pgSz w:w="12240" w:h="15840"/>
      <w:pgMar w:top="1440" w:right="1800" w:bottom="1440" w:left="1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1938">
      <w:r>
        <w:separator/>
      </w:r>
    </w:p>
  </w:endnote>
  <w:endnote w:type="continuationSeparator" w:id="0">
    <w:p w:rsidR="00000000" w:rsidRDefault="00D7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1938">
    <w:pPr>
      <w:pStyle w:val="Pieddepage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1938">
      <w:r>
        <w:separator/>
      </w:r>
    </w:p>
  </w:footnote>
  <w:footnote w:type="continuationSeparator" w:id="0">
    <w:p w:rsidR="00000000" w:rsidRDefault="00D719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1938">
    <w:pPr>
      <w:pStyle w:val="En-tte"/>
    </w:pPr>
    <w:r>
      <w:rPr>
        <w:sz w:val="18"/>
      </w:rPr>
      <w:t>Equivalent Expressions, Activity 2 (Lesson 3) – version of September 30, 2004</w:t>
    </w:r>
    <w:r>
      <w:rPr>
        <w:sz w:val="18"/>
      </w:rPr>
      <w:tab/>
      <w:t>Solution Key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E37"/>
    <w:multiLevelType w:val="hybridMultilevel"/>
    <w:tmpl w:val="4EE62450"/>
    <w:lvl w:ilvl="0" w:tplc="5BFC42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31FFB"/>
    <w:multiLevelType w:val="hybridMultilevel"/>
    <w:tmpl w:val="E95E742A"/>
    <w:lvl w:ilvl="0" w:tplc="BE9CC3E4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632F5C39"/>
    <w:multiLevelType w:val="hybridMultilevel"/>
    <w:tmpl w:val="5EC87D34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730C0"/>
    <w:multiLevelType w:val="hybridMultilevel"/>
    <w:tmpl w:val="2402AF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38"/>
    <w:rsid w:val="00D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FF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image" Target="media/image48.emf"/><Relationship Id="rId102" Type="http://schemas.openxmlformats.org/officeDocument/2006/relationships/oleObject" Target="embeddings/Microsoft_Equation47.bin"/><Relationship Id="rId103" Type="http://schemas.openxmlformats.org/officeDocument/2006/relationships/image" Target="media/image49.emf"/><Relationship Id="rId104" Type="http://schemas.openxmlformats.org/officeDocument/2006/relationships/oleObject" Target="embeddings/Microsoft_Equation48.bin"/><Relationship Id="rId105" Type="http://schemas.openxmlformats.org/officeDocument/2006/relationships/image" Target="media/image50.emf"/><Relationship Id="rId106" Type="http://schemas.openxmlformats.org/officeDocument/2006/relationships/oleObject" Target="embeddings/Microsoft_Equation49.bin"/><Relationship Id="rId107" Type="http://schemas.openxmlformats.org/officeDocument/2006/relationships/image" Target="media/image51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8" Type="http://schemas.openxmlformats.org/officeDocument/2006/relationships/oleObject" Target="embeddings/Microsoft_Equation50.bin"/><Relationship Id="rId109" Type="http://schemas.openxmlformats.org/officeDocument/2006/relationships/image" Target="media/image52.emf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70" Type="http://schemas.openxmlformats.org/officeDocument/2006/relationships/image" Target="media/image32.emf"/><Relationship Id="rId71" Type="http://schemas.openxmlformats.org/officeDocument/2006/relationships/oleObject" Target="embeddings/Microsoft_Equation32.bin"/><Relationship Id="rId72" Type="http://schemas.openxmlformats.org/officeDocument/2006/relationships/image" Target="media/image33.emf"/><Relationship Id="rId73" Type="http://schemas.openxmlformats.org/officeDocument/2006/relationships/oleObject" Target="embeddings/Microsoft_Equation33.bin"/><Relationship Id="rId74" Type="http://schemas.openxmlformats.org/officeDocument/2006/relationships/image" Target="media/image34.emf"/><Relationship Id="rId75" Type="http://schemas.openxmlformats.org/officeDocument/2006/relationships/oleObject" Target="embeddings/Microsoft_Equation34.bin"/><Relationship Id="rId76" Type="http://schemas.openxmlformats.org/officeDocument/2006/relationships/image" Target="media/image35.emf"/><Relationship Id="rId77" Type="http://schemas.openxmlformats.org/officeDocument/2006/relationships/oleObject" Target="embeddings/Microsoft_Equation35.bin"/><Relationship Id="rId78" Type="http://schemas.openxmlformats.org/officeDocument/2006/relationships/image" Target="media/image36.emf"/><Relationship Id="rId79" Type="http://schemas.openxmlformats.org/officeDocument/2006/relationships/oleObject" Target="embeddings/Microsoft_Equation36.bin"/><Relationship Id="rId110" Type="http://schemas.openxmlformats.org/officeDocument/2006/relationships/oleObject" Target="embeddings/Microsoft_Equation51.bin"/><Relationship Id="rId90" Type="http://schemas.openxmlformats.org/officeDocument/2006/relationships/oleObject" Target="embeddings/Microsoft_Equation41.bin"/><Relationship Id="rId91" Type="http://schemas.openxmlformats.org/officeDocument/2006/relationships/image" Target="media/image43.emf"/><Relationship Id="rId92" Type="http://schemas.openxmlformats.org/officeDocument/2006/relationships/oleObject" Target="embeddings/Microsoft_Equation42.bin"/><Relationship Id="rId93" Type="http://schemas.openxmlformats.org/officeDocument/2006/relationships/image" Target="media/image44.emf"/><Relationship Id="rId94" Type="http://schemas.openxmlformats.org/officeDocument/2006/relationships/oleObject" Target="embeddings/Microsoft_Equation43.bin"/><Relationship Id="rId95" Type="http://schemas.openxmlformats.org/officeDocument/2006/relationships/image" Target="media/image45.emf"/><Relationship Id="rId96" Type="http://schemas.openxmlformats.org/officeDocument/2006/relationships/oleObject" Target="embeddings/Microsoft_Equation44.bin"/><Relationship Id="rId97" Type="http://schemas.openxmlformats.org/officeDocument/2006/relationships/image" Target="media/image46.emf"/><Relationship Id="rId98" Type="http://schemas.openxmlformats.org/officeDocument/2006/relationships/oleObject" Target="embeddings/Microsoft_Equation45.bin"/><Relationship Id="rId99" Type="http://schemas.openxmlformats.org/officeDocument/2006/relationships/image" Target="media/image47.emf"/><Relationship Id="rId111" Type="http://schemas.openxmlformats.org/officeDocument/2006/relationships/image" Target="media/image53.emf"/><Relationship Id="rId112" Type="http://schemas.openxmlformats.org/officeDocument/2006/relationships/oleObject" Target="embeddings/Microsoft_Equation52.bin"/><Relationship Id="rId113" Type="http://schemas.openxmlformats.org/officeDocument/2006/relationships/header" Target="header1.xml"/><Relationship Id="rId114" Type="http://schemas.openxmlformats.org/officeDocument/2006/relationships/footer" Target="footer1.xml"/><Relationship Id="rId115" Type="http://schemas.openxmlformats.org/officeDocument/2006/relationships/fontTable" Target="fontTable.xml"/><Relationship Id="rId116" Type="http://schemas.openxmlformats.org/officeDocument/2006/relationships/theme" Target="theme/theme1.xml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30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31.bin"/><Relationship Id="rId100" Type="http://schemas.openxmlformats.org/officeDocument/2006/relationships/oleObject" Target="embeddings/Microsoft_Equation46.bin"/><Relationship Id="rId80" Type="http://schemas.openxmlformats.org/officeDocument/2006/relationships/image" Target="media/image37.emf"/><Relationship Id="rId81" Type="http://schemas.openxmlformats.org/officeDocument/2006/relationships/oleObject" Target="embeddings/Microsoft_Equation37.bin"/><Relationship Id="rId82" Type="http://schemas.openxmlformats.org/officeDocument/2006/relationships/image" Target="media/image38.emf"/><Relationship Id="rId83" Type="http://schemas.openxmlformats.org/officeDocument/2006/relationships/oleObject" Target="embeddings/Microsoft_Equation38.bin"/><Relationship Id="rId84" Type="http://schemas.openxmlformats.org/officeDocument/2006/relationships/image" Target="media/image39.png"/><Relationship Id="rId85" Type="http://schemas.openxmlformats.org/officeDocument/2006/relationships/image" Target="media/image40.emf"/><Relationship Id="rId86" Type="http://schemas.openxmlformats.org/officeDocument/2006/relationships/oleObject" Target="embeddings/Microsoft_Equation39.bin"/><Relationship Id="rId87" Type="http://schemas.openxmlformats.org/officeDocument/2006/relationships/image" Target="media/image41.emf"/><Relationship Id="rId88" Type="http://schemas.openxmlformats.org/officeDocument/2006/relationships/oleObject" Target="embeddings/Microsoft_Equation40.bin"/><Relationship Id="rId89" Type="http://schemas.openxmlformats.org/officeDocument/2006/relationships/image" Target="media/image4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1364</Words>
  <Characters>7505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Activity 2</vt:lpstr>
      <vt:lpstr>Activity 2</vt:lpstr>
    </vt:vector>
  </TitlesOfParts>
  <Company>Vanderbilt University</Company>
  <LinksUpToDate>false</LinksUpToDate>
  <CharactersWithSpaces>8852</CharactersWithSpaces>
  <SharedDoc>false</SharedDoc>
  <HLinks>
    <vt:vector size="6" baseType="variant">
      <vt:variant>
        <vt:i4>6553652</vt:i4>
      </vt:variant>
      <vt:variant>
        <vt:i4>6809</vt:i4>
      </vt:variant>
      <vt:variant>
        <vt:i4>1042</vt:i4>
      </vt:variant>
      <vt:variant>
        <vt:i4>1</vt:i4>
      </vt:variant>
      <vt:variant>
        <vt:lpwstr>:::::Desktop:Picture 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2004-10-22T19:06:00Z</cp:lastPrinted>
  <dcterms:created xsi:type="dcterms:W3CDTF">2018-10-24T12:53:00Z</dcterms:created>
  <dcterms:modified xsi:type="dcterms:W3CDTF">2018-10-24T12:53:00Z</dcterms:modified>
</cp:coreProperties>
</file>