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1444">
      <w:pPr>
        <w:pStyle w:val="Titre"/>
        <w:spacing w:line="360" w:lineRule="auto"/>
        <w:jc w:val="both"/>
        <w:rPr>
          <w:b w:val="0"/>
          <w:sz w:val="16"/>
        </w:rPr>
      </w:pPr>
      <w:bookmarkStart w:id="0" w:name="_GoBack"/>
      <w:bookmarkEnd w:id="0"/>
    </w:p>
    <w:p w:rsidR="00000000" w:rsidRDefault="00901444">
      <w:pPr>
        <w:pStyle w:val="Titre"/>
        <w:spacing w:line="360" w:lineRule="auto"/>
      </w:pPr>
      <w:r>
        <w:t>Activity 4: Rationalizing the Denominator of an Expression</w:t>
      </w:r>
    </w:p>
    <w:p w:rsidR="00000000" w:rsidRDefault="00901444">
      <w:pPr>
        <w:pStyle w:val="Titre1"/>
        <w:spacing w:after="0"/>
        <w:rPr>
          <w:b w:val="0"/>
          <w:u w:val="single"/>
        </w:rPr>
      </w:pPr>
    </w:p>
    <w:p w:rsidR="00000000" w:rsidRDefault="00901444">
      <w:pPr>
        <w:pStyle w:val="Titre"/>
        <w:spacing w:line="360" w:lineRule="auto"/>
        <w:jc w:val="left"/>
        <w:rPr>
          <w:b w:val="0"/>
        </w:rPr>
      </w:pPr>
      <w:r>
        <w:rPr>
          <w:b w:val="0"/>
          <w:u w:val="single"/>
        </w:rPr>
        <w:t>Point of insertion</w:t>
      </w:r>
      <w:r>
        <w:rPr>
          <w:b w:val="0"/>
        </w:rPr>
        <w:t xml:space="preserve">: Volume 1, Chapter 2 of “Reflections 436” textbook, </w:t>
      </w:r>
      <w:r>
        <w:rPr>
          <w:b w:val="0"/>
          <w:u w:val="single"/>
        </w:rPr>
        <w:t>before</w:t>
      </w:r>
      <w:r>
        <w:rPr>
          <w:b w:val="0"/>
        </w:rPr>
        <w:t xml:space="preserve"> section on Rationalization on page 114 </w:t>
      </w:r>
    </w:p>
    <w:p w:rsidR="00000000" w:rsidRDefault="00901444">
      <w:pPr>
        <w:pStyle w:val="En-tte"/>
        <w:tabs>
          <w:tab w:val="clear" w:pos="4320"/>
          <w:tab w:val="clear" w:pos="8640"/>
        </w:tabs>
      </w:pPr>
    </w:p>
    <w:p w:rsidR="00000000" w:rsidRDefault="00901444">
      <w:pPr>
        <w:pStyle w:val="Titre1"/>
        <w:rPr>
          <w:position w:val="-24"/>
        </w:rPr>
      </w:pPr>
      <w:r>
        <w:t xml:space="preserve">Content: </w:t>
      </w:r>
      <w:r>
        <w:rPr>
          <w:b w:val="0"/>
        </w:rPr>
        <w:t>Rationalization of the denominator of an expression.</w:t>
      </w:r>
    </w:p>
    <w:p w:rsidR="00000000" w:rsidRDefault="00901444">
      <w:pPr>
        <w:pStyle w:val="Titre1"/>
        <w:ind w:left="1162" w:hanging="1148"/>
        <w:rPr>
          <w:b w:val="0"/>
        </w:rPr>
      </w:pPr>
      <w:r>
        <w:t xml:space="preserve">Objective: </w:t>
      </w:r>
      <w:r>
        <w:rPr>
          <w:b w:val="0"/>
        </w:rPr>
        <w:t xml:space="preserve">To </w:t>
      </w:r>
      <w:r>
        <w:rPr>
          <w:b w:val="0"/>
        </w:rPr>
        <w:t>enable students to rationalize a denominator, and to simplify expressions by using multiplication of conjugate forms.</w:t>
      </w:r>
    </w:p>
    <w:p w:rsidR="00000000" w:rsidRDefault="00901444">
      <w:pPr>
        <w:ind w:left="714" w:hanging="700"/>
      </w:pPr>
      <w:r>
        <w:rPr>
          <w:b/>
        </w:rPr>
        <w:t>Note:</w:t>
      </w:r>
      <w:r>
        <w:t xml:space="preserve"> </w:t>
      </w:r>
      <w:r>
        <w:tab/>
        <w:t>Rationalization is to be characterized as that algebraic operation that consists of eliminating the radical(s) appearing in the den</w:t>
      </w:r>
      <w:r>
        <w:t xml:space="preserve">ominator of an expression. The conjugate of a sum of two terms is defined as the difference of these terms, and vice versa. </w:t>
      </w:r>
    </w:p>
    <w:p w:rsidR="00000000" w:rsidRDefault="00901444">
      <w:pPr>
        <w:pStyle w:val="En-tte"/>
        <w:tabs>
          <w:tab w:val="clear" w:pos="4320"/>
          <w:tab w:val="clear" w:pos="8640"/>
        </w:tabs>
      </w:pPr>
      <w:r>
        <w:tab/>
      </w:r>
    </w:p>
    <w:p w:rsidR="00000000" w:rsidRDefault="00901444">
      <w:pPr>
        <w:pStyle w:val="Corpsdetexte"/>
        <w:spacing w:after="120"/>
        <w:jc w:val="left"/>
        <w:rPr>
          <w:b/>
        </w:rPr>
      </w:pPr>
      <w:r>
        <w:rPr>
          <w:b/>
        </w:rPr>
        <w:t>Part I (20 minutes):</w:t>
      </w:r>
    </w:p>
    <w:p w:rsidR="00000000" w:rsidRDefault="00901444">
      <w:pPr>
        <w:pStyle w:val="Corpsdetexte"/>
        <w:spacing w:after="120"/>
        <w:jc w:val="left"/>
      </w:pPr>
      <w:r>
        <w:rPr>
          <w:b/>
        </w:rPr>
        <w:t>Calculator and paper&amp; pencil activity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9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t xml:space="preserve"> a-i) Enter the expression </w:t>
            </w:r>
            <w:r>
              <w:rPr>
                <w:position w:val="-28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35pt;height:33.35pt" o:ole="">
                  <v:imagedata r:id="rId8" o:title=""/>
                </v:shape>
                <o:OLEObject Type="Embed" ProgID="Equation.3" ShapeID="_x0000_i1025" DrawAspect="Content" ObjectID="_1475732943" r:id="rId9"/>
              </w:object>
            </w:r>
            <w:r>
              <w:t xml:space="preserve"> into your </w:t>
            </w:r>
            <w:r>
              <w:rPr>
                <w:u w:val="single"/>
              </w:rPr>
              <w:t>calculato</w:t>
            </w:r>
            <w:r>
              <w:rPr>
                <w:u w:val="single"/>
              </w:rPr>
              <w:t>r</w:t>
            </w:r>
            <w:r>
              <w:t>. What do you notice?</w:t>
            </w:r>
          </w:p>
          <w:p w:rsidR="00000000" w:rsidRDefault="00901444">
            <w:pPr>
              <w:pStyle w:val="Corpsdetexte"/>
              <w:jc w:val="left"/>
            </w:pPr>
          </w:p>
          <w:p w:rsidR="00000000" w:rsidRDefault="00901444">
            <w:pPr>
              <w:pStyle w:val="Corpsdetexte"/>
              <w:jc w:val="left"/>
            </w:pPr>
          </w:p>
          <w:p w:rsidR="00000000" w:rsidRDefault="00901444">
            <w:pPr>
              <w:pStyle w:val="Corpsdetexte"/>
              <w:jc w:val="left"/>
            </w:pPr>
          </w:p>
          <w:p w:rsidR="00000000" w:rsidRDefault="00901444">
            <w:pPr>
              <w:pStyle w:val="Corpsdetexte"/>
              <w:jc w:val="left"/>
            </w:pPr>
          </w:p>
        </w:tc>
      </w:tr>
    </w:tbl>
    <w:p w:rsidR="00000000" w:rsidRDefault="00901444">
      <w:pPr>
        <w:pStyle w:val="Corpsdetexte"/>
        <w:spacing w:before="120"/>
        <w:jc w:val="center"/>
      </w:pPr>
      <w:r>
        <w:t>******</w:t>
      </w:r>
    </w:p>
    <w:p w:rsidR="00000000" w:rsidRDefault="00901444">
      <w:pPr>
        <w:pStyle w:val="Corpsdetexte"/>
        <w:jc w:val="left"/>
      </w:pPr>
      <w:r>
        <w:rPr>
          <w:b/>
        </w:rPr>
        <w:t xml:space="preserve">Note to teacher. </w:t>
      </w:r>
      <w:r>
        <w:t xml:space="preserve">Using the calculator, we get this result directly: </w:t>
      </w:r>
      <w:r>
        <w:rPr>
          <w:position w:val="-24"/>
        </w:rPr>
        <w:object w:dxaOrig="560" w:dyaOrig="680">
          <v:shape id="_x0000_i1026" type="#_x0000_t75" style="width:28pt;height:34pt" o:ole="">
            <v:imagedata r:id="rId10" o:title=""/>
          </v:shape>
          <o:OLEObject Type="Embed" ProgID="Equation.3" ShapeID="_x0000_i1026" DrawAspect="Content" ObjectID="_1475732944" r:id="rId11"/>
        </w:object>
      </w:r>
      <w:r>
        <w:t>.</w:t>
      </w:r>
    </w:p>
    <w:p w:rsidR="00000000" w:rsidRDefault="00901444">
      <w:pPr>
        <w:pStyle w:val="Corpsdetexte"/>
        <w:jc w:val="center"/>
      </w:pPr>
      <w:r>
        <w:t>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t xml:space="preserve">a-ii) What </w:t>
            </w:r>
            <w:r>
              <w:rPr>
                <w:u w:val="single"/>
              </w:rPr>
              <w:t>paper and pencil</w:t>
            </w:r>
            <w:r>
              <w:t xml:space="preserve"> calculation will produce the same result as the calculator’s (in part a-i above)?</w:t>
            </w:r>
          </w:p>
          <w:p w:rsidR="00000000" w:rsidRDefault="00901444">
            <w:pPr>
              <w:pStyle w:val="Corpsdetexte"/>
              <w:jc w:val="left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</w:tbl>
    <w:p w:rsidR="00000000" w:rsidRDefault="00901444">
      <w:pPr>
        <w:pStyle w:val="Corpsdetexte"/>
      </w:pPr>
    </w:p>
    <w:p w:rsidR="00000000" w:rsidRDefault="00901444">
      <w:pPr>
        <w:pStyle w:val="Corpsdetexte"/>
        <w:jc w:val="center"/>
      </w:pPr>
      <w:r>
        <w:t>***</w:t>
      </w:r>
      <w:r>
        <w:t>***</w:t>
      </w:r>
    </w:p>
    <w:p w:rsidR="00000000" w:rsidRDefault="00901444">
      <w:pPr>
        <w:pStyle w:val="Corpsdetexte"/>
        <w:jc w:val="left"/>
      </w:pPr>
      <w:r>
        <w:rPr>
          <w:b/>
        </w:rPr>
        <w:t xml:space="preserve">Note to teacher. </w:t>
      </w:r>
      <w:r>
        <w:t>Whole-class discussion should highlight this definition: Rationalizing is the operation that consists of eliminating the radical(s) appearing in an expression’s denominator, without changing the expression’s value (i.e., multiplying th</w:t>
      </w:r>
      <w:r>
        <w:t>e expression by a fraction that is equivalent to 1).</w:t>
      </w:r>
    </w:p>
    <w:p w:rsidR="00000000" w:rsidRDefault="00901444">
      <w:pPr>
        <w:pStyle w:val="Corpsdetexte"/>
        <w:jc w:val="center"/>
      </w:pPr>
      <w:r>
        <w:t>******</w:t>
      </w:r>
    </w:p>
    <w:p w:rsidR="00000000" w:rsidRDefault="00901444">
      <w:pPr>
        <w:pStyle w:val="Corpsdetexte"/>
        <w:spacing w:after="120"/>
        <w:jc w:val="left"/>
        <w:rPr>
          <w:b/>
        </w:rPr>
      </w:pPr>
    </w:p>
    <w:p w:rsidR="00000000" w:rsidRDefault="00901444">
      <w:pPr>
        <w:pStyle w:val="Corpsdetexte"/>
        <w:spacing w:after="120"/>
        <w:jc w:val="left"/>
        <w:rPr>
          <w:b/>
        </w:rPr>
      </w:pPr>
      <w:r>
        <w:rPr>
          <w:b/>
        </w:rPr>
        <w:t>Calculator and paper &amp; pencil activity</w:t>
      </w:r>
    </w:p>
    <w:p w:rsidR="00000000" w:rsidRDefault="00901444">
      <w:pPr>
        <w:pStyle w:val="Corpsdetexte"/>
        <w:ind w:right="-180"/>
        <w:jc w:val="left"/>
      </w:pPr>
    </w:p>
    <w:p w:rsidR="00000000" w:rsidRDefault="00901444">
      <w:pPr>
        <w:pStyle w:val="Corpsdetexte"/>
        <w:ind w:right="-180"/>
        <w:jc w:val="left"/>
      </w:pPr>
      <w:r>
        <w:t>I.b) The following activity continues the work on rationalizing denominators of expressions (answers are provided in the table below for the teacher’s bene</w:t>
      </w:r>
      <w:r>
        <w:t>fit).</w:t>
      </w:r>
    </w:p>
    <w:p w:rsidR="00000000" w:rsidRDefault="00901444">
      <w:pPr>
        <w:pStyle w:val="Corpsdetexte"/>
        <w:ind w:right="-180"/>
        <w:jc w:val="left"/>
      </w:pPr>
    </w:p>
    <w:p w:rsidR="00000000" w:rsidRDefault="00901444">
      <w:pPr>
        <w:pStyle w:val="Corpsdetexte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2954"/>
        <w:gridCol w:w="41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901444">
            <w:pPr>
              <w:pStyle w:val="Corpsdetexte"/>
              <w:jc w:val="left"/>
            </w:pPr>
          </w:p>
          <w:p w:rsidR="00000000" w:rsidRDefault="00901444">
            <w:pPr>
              <w:pStyle w:val="Corpsdetexte"/>
              <w:jc w:val="left"/>
            </w:pPr>
            <w:r>
              <w:t>Expression</w:t>
            </w:r>
          </w:p>
        </w:tc>
        <w:tc>
          <w:tcPr>
            <w:tcW w:w="2954" w:type="dxa"/>
          </w:tcPr>
          <w:p w:rsidR="00000000" w:rsidRDefault="00901444">
            <w:pPr>
              <w:pStyle w:val="Corpsdetexte"/>
              <w:jc w:val="left"/>
            </w:pPr>
            <w:r>
              <w:t xml:space="preserve">Enter each expression into your </w:t>
            </w:r>
            <w:r>
              <w:rPr>
                <w:u w:val="single"/>
              </w:rPr>
              <w:t>calculator</w:t>
            </w:r>
            <w:r>
              <w:t xml:space="preserve"> and write the result it displays</w:t>
            </w:r>
          </w:p>
        </w:tc>
        <w:tc>
          <w:tcPr>
            <w:tcW w:w="4160" w:type="dxa"/>
          </w:tcPr>
          <w:p w:rsidR="00000000" w:rsidRDefault="00901444">
            <w:pPr>
              <w:pStyle w:val="Corpsdetexte"/>
              <w:jc w:val="left"/>
            </w:pPr>
            <w:r>
              <w:rPr>
                <w:u w:val="single"/>
              </w:rPr>
              <w:t>Paper &amp; pencil</w:t>
            </w:r>
            <w:r>
              <w:t xml:space="preserve"> work that transforms the original expression into the form produced by the calculator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901444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400" w:dyaOrig="660">
                <v:shape id="_x0000_i1027" type="#_x0000_t75" style="width:20pt;height:33.35pt" o:ole="">
                  <v:imagedata r:id="rId12" o:title=""/>
                </v:shape>
                <o:OLEObject Type="Embed" ProgID="Equation.3" ShapeID="_x0000_i1027" DrawAspect="Content" ObjectID="_1475732945" r:id="rId13"/>
              </w:object>
            </w:r>
          </w:p>
        </w:tc>
        <w:tc>
          <w:tcPr>
            <w:tcW w:w="2954" w:type="dxa"/>
          </w:tcPr>
          <w:p w:rsidR="00000000" w:rsidRDefault="00901444">
            <w:pPr>
              <w:pStyle w:val="Corpsdetexte"/>
              <w:jc w:val="center"/>
            </w:pPr>
          </w:p>
          <w:p w:rsidR="00000000" w:rsidRDefault="00901444">
            <w:pPr>
              <w:pStyle w:val="Corpsdetexte"/>
              <w:jc w:val="center"/>
            </w:pPr>
            <w:r>
              <w:rPr>
                <w:position w:val="-8"/>
              </w:rPr>
              <w:object w:dxaOrig="380" w:dyaOrig="360">
                <v:shape id="_x0000_i1028" type="#_x0000_t75" style="width:19.35pt;height:18pt" o:ole="">
                  <v:imagedata r:id="rId14" o:title=""/>
                </v:shape>
                <o:OLEObject Type="Embed" ProgID="Equation.3" ShapeID="_x0000_i1028" DrawAspect="Content" ObjectID="_1475732946" r:id="rId15"/>
              </w:object>
            </w:r>
          </w:p>
        </w:tc>
        <w:tc>
          <w:tcPr>
            <w:tcW w:w="4160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901444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660">
                <v:shape id="_x0000_i1029" type="#_x0000_t75" style="width:35.35pt;height:33.35pt" o:ole="">
                  <v:imagedata r:id="rId16" o:title=""/>
                </v:shape>
                <o:OLEObject Type="Embed" ProgID="Equation.3" ShapeID="_x0000_i1029" DrawAspect="Content" ObjectID="_1475732947" r:id="rId17"/>
              </w:object>
            </w:r>
          </w:p>
        </w:tc>
        <w:tc>
          <w:tcPr>
            <w:tcW w:w="2954" w:type="dxa"/>
          </w:tcPr>
          <w:p w:rsidR="00000000" w:rsidRDefault="00901444">
            <w:pPr>
              <w:pStyle w:val="Corpsdetexte"/>
              <w:jc w:val="center"/>
            </w:pPr>
            <w:r>
              <w:rPr>
                <w:position w:val="-24"/>
              </w:rPr>
              <w:object w:dxaOrig="700" w:dyaOrig="680">
                <v:shape id="_x0000_i1030" type="#_x0000_t75" style="width:35.35pt;height:34pt" o:ole="">
                  <v:imagedata r:id="rId18" o:title=""/>
                </v:shape>
                <o:OLEObject Type="Embed" ProgID="Equation.3" ShapeID="_x0000_i1030" DrawAspect="Content" ObjectID="_1475732948" r:id="rId19"/>
              </w:object>
            </w:r>
          </w:p>
        </w:tc>
        <w:tc>
          <w:tcPr>
            <w:tcW w:w="4160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901444">
            <w:pPr>
              <w:pStyle w:val="Corpsdetexte"/>
              <w:spacing w:before="60"/>
              <w:jc w:val="center"/>
            </w:pPr>
            <w:r>
              <w:rPr>
                <w:position w:val="-24"/>
              </w:rPr>
              <w:object w:dxaOrig="920" w:dyaOrig="600">
                <v:shape id="_x0000_i1031" type="#_x0000_t75" style="width:46pt;height:30pt" o:ole="">
                  <v:imagedata r:id="rId20" o:title=""/>
                </v:shape>
                <o:OLEObject Type="Embed" ProgID="Equation.3" ShapeID="_x0000_i1031" DrawAspect="Content" ObjectID="_1475732949" r:id="rId21"/>
              </w:object>
            </w:r>
          </w:p>
        </w:tc>
        <w:tc>
          <w:tcPr>
            <w:tcW w:w="2954" w:type="dxa"/>
          </w:tcPr>
          <w:p w:rsidR="00000000" w:rsidRDefault="00901444">
            <w:pPr>
              <w:pStyle w:val="Corpsdetexte"/>
              <w:jc w:val="center"/>
            </w:pPr>
            <w:r>
              <w:rPr>
                <w:position w:val="-22"/>
              </w:rPr>
              <w:object w:dxaOrig="900" w:dyaOrig="620">
                <v:shape id="_x0000_i1032" type="#_x0000_t75" style="width:45.35pt;height:31.35pt" o:ole="">
                  <v:imagedata r:id="rId22" o:title=""/>
                </v:shape>
                <o:OLEObject Type="Embed" ProgID="Equation.3" ShapeID="_x0000_i1032" DrawAspect="Content" ObjectID="_1475732950" r:id="rId23"/>
              </w:object>
            </w:r>
          </w:p>
        </w:tc>
        <w:tc>
          <w:tcPr>
            <w:tcW w:w="4160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901444">
            <w:pPr>
              <w:pStyle w:val="Corpsdetexte"/>
              <w:spacing w:before="60"/>
              <w:jc w:val="center"/>
            </w:pPr>
            <w:r>
              <w:rPr>
                <w:position w:val="-30"/>
              </w:rPr>
              <w:object w:dxaOrig="880" w:dyaOrig="680">
                <v:shape id="_x0000_i1033" type="#_x0000_t75" style="width:44pt;height:34pt" o:ole="">
                  <v:imagedata r:id="rId24" o:title=""/>
                </v:shape>
                <o:OLEObject Type="Embed" ProgID="Equation.3" ShapeID="_x0000_i1033" DrawAspect="Content" ObjectID="_1475732951" r:id="rId25"/>
              </w:object>
            </w:r>
          </w:p>
        </w:tc>
        <w:tc>
          <w:tcPr>
            <w:tcW w:w="2954" w:type="dxa"/>
          </w:tcPr>
          <w:p w:rsidR="00000000" w:rsidRDefault="00901444">
            <w:pPr>
              <w:pStyle w:val="Corpsdetexte"/>
              <w:jc w:val="center"/>
            </w:pPr>
            <w:r>
              <w:rPr>
                <w:position w:val="-24"/>
              </w:rPr>
              <w:object w:dxaOrig="880" w:dyaOrig="680">
                <v:shape id="_x0000_i1034" type="#_x0000_t75" style="width:44pt;height:34pt" o:ole="">
                  <v:imagedata r:id="rId26" o:title=""/>
                </v:shape>
                <o:OLEObject Type="Embed" ProgID="Equation.3" ShapeID="_x0000_i1034" DrawAspect="Content" ObjectID="_1475732952" r:id="rId27"/>
              </w:object>
            </w:r>
          </w:p>
        </w:tc>
        <w:tc>
          <w:tcPr>
            <w:tcW w:w="4160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00000" w:rsidRDefault="00901444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720">
                <v:shape id="_x0000_i1035" type="#_x0000_t75" style="width:35.35pt;height:36pt" o:ole="">
                  <v:imagedata r:id="rId28" o:title=""/>
                </v:shape>
                <o:OLEObject Type="Embed" ProgID="Equation.3" ShapeID="_x0000_i1035" DrawAspect="Content" ObjectID="_1475732953" r:id="rId29"/>
              </w:object>
            </w:r>
          </w:p>
        </w:tc>
        <w:tc>
          <w:tcPr>
            <w:tcW w:w="2954" w:type="dxa"/>
          </w:tcPr>
          <w:p w:rsidR="00000000" w:rsidRDefault="00901444">
            <w:pPr>
              <w:pStyle w:val="Corpsdetexte"/>
              <w:jc w:val="center"/>
            </w:pPr>
          </w:p>
          <w:p w:rsidR="00000000" w:rsidRDefault="00901444">
            <w:pPr>
              <w:pStyle w:val="Corpsdetexte"/>
              <w:jc w:val="center"/>
            </w:pPr>
            <w:r>
              <w:rPr>
                <w:position w:val="-16"/>
              </w:rPr>
              <w:object w:dxaOrig="1000" w:dyaOrig="440">
                <v:shape id="_x0000_i1036" type="#_x0000_t75" style="width:50pt;height:22.65pt" o:ole="">
                  <v:imagedata r:id="rId30" o:title=""/>
                </v:shape>
                <o:OLEObject Type="Embed" ProgID="Equation.3" ShapeID="_x0000_i1036" DrawAspect="Content" ObjectID="_1475732954" r:id="rId31"/>
              </w:object>
            </w:r>
          </w:p>
        </w:tc>
        <w:tc>
          <w:tcPr>
            <w:tcW w:w="4160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</w:tbl>
    <w:p w:rsidR="00000000" w:rsidRDefault="00901444">
      <w:pPr>
        <w:pStyle w:val="Corpsdetexte"/>
        <w:rPr>
          <w:sz w:val="16"/>
        </w:rPr>
      </w:pPr>
    </w:p>
    <w:p w:rsidR="00000000" w:rsidRDefault="00901444">
      <w:pPr>
        <w:pStyle w:val="Corpsdetexte"/>
        <w:jc w:val="center"/>
      </w:pPr>
    </w:p>
    <w:p w:rsidR="00000000" w:rsidRDefault="00901444">
      <w:pPr>
        <w:pStyle w:val="Corpsdetexte"/>
        <w:jc w:val="center"/>
      </w:pPr>
    </w:p>
    <w:p w:rsidR="00000000" w:rsidRDefault="00901444">
      <w:pPr>
        <w:pStyle w:val="Corpsdetexte"/>
        <w:jc w:val="center"/>
      </w:pPr>
      <w:r>
        <w:t>******</w:t>
      </w:r>
    </w:p>
    <w:p w:rsidR="00000000" w:rsidRDefault="00901444">
      <w:pPr>
        <w:pStyle w:val="Corpsdetexte"/>
        <w:spacing w:after="120"/>
        <w:jc w:val="left"/>
      </w:pPr>
      <w:r>
        <w:rPr>
          <w:b/>
        </w:rPr>
        <w:t xml:space="preserve">Note to teacher: </w:t>
      </w:r>
      <w:r>
        <w:t>The whole-class disc</w:t>
      </w:r>
      <w:r>
        <w:t xml:space="preserve">ussion should recall the identity that students have already learned: </w:t>
      </w:r>
      <w:r>
        <w:rPr>
          <w:position w:val="-10"/>
        </w:rPr>
        <w:object w:dxaOrig="2240" w:dyaOrig="360">
          <v:shape id="_x0000_i1037" type="#_x0000_t75" style="width:95.35pt;height:15.35pt" o:ole="">
            <v:imagedata r:id="rId32" o:title=""/>
          </v:shape>
          <o:OLEObject Type="Embed" ProgID="Equation.3" ShapeID="_x0000_i1037" DrawAspect="Content" ObjectID="_1475732955" r:id="rId33"/>
        </w:object>
      </w:r>
      <w:r>
        <w:t>. It will be important to discuss how to manipulate radicals and the possibility of obtaining –1 as a common factor (as in the last example above). The aim is to mo</w:t>
      </w:r>
      <w:r>
        <w:t>tivate multiplication of an expression by its conjugate.</w:t>
      </w:r>
    </w:p>
    <w:p w:rsidR="00000000" w:rsidRDefault="00901444">
      <w:pPr>
        <w:pStyle w:val="Corpsdetexte"/>
        <w:jc w:val="center"/>
      </w:pPr>
      <w:r>
        <w:t>******</w:t>
      </w:r>
    </w:p>
    <w:p w:rsidR="00000000" w:rsidRDefault="00901444">
      <w:pPr>
        <w:pStyle w:val="Corpsdetexte"/>
        <w:spacing w:after="120"/>
        <w:jc w:val="lef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Paper &amp; pencil activity</w:t>
      </w:r>
    </w:p>
    <w:p w:rsidR="00000000" w:rsidRDefault="00901444">
      <w:pPr>
        <w:pStyle w:val="Corpsdetexte"/>
        <w:spacing w:after="120"/>
        <w:jc w:val="left"/>
      </w:pPr>
      <w:r>
        <w:t>I. c) On the basis of strategies you used to rationalize denominators of the previous expressions, fill in the empty cells of the table below; using paper and pencil.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6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00000" w:rsidRDefault="00901444">
            <w:pPr>
              <w:pStyle w:val="Corpsdetexte"/>
              <w:jc w:val="center"/>
            </w:pPr>
            <w:r>
              <w:t>Expression</w:t>
            </w:r>
          </w:p>
          <w:p w:rsidR="00000000" w:rsidRDefault="00901444">
            <w:pPr>
              <w:pStyle w:val="Corpsdetexte"/>
            </w:pPr>
            <w:r>
              <w:rPr>
                <w:b/>
                <w:i/>
              </w:rPr>
              <w:t>(c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 &amp; d </w:t>
            </w:r>
            <w:r>
              <w:rPr>
                <w:b/>
                <w:i/>
              </w:rPr>
              <w:sym w:font="Symbol" w:char="F0B3"/>
            </w:r>
            <w:r>
              <w:rPr>
                <w:b/>
                <w:i/>
              </w:rPr>
              <w:t> 0)</w:t>
            </w:r>
          </w:p>
        </w:tc>
        <w:tc>
          <w:tcPr>
            <w:tcW w:w="7604" w:type="dxa"/>
          </w:tcPr>
          <w:p w:rsidR="00000000" w:rsidRDefault="00901444">
            <w:pPr>
              <w:pStyle w:val="Corpsdetexte"/>
            </w:pPr>
            <w:r>
              <w:t>Manipulation that rationalizes the denominator of the given expressions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00000" w:rsidRDefault="00901444">
            <w:pPr>
              <w:pStyle w:val="Corpsdetexte"/>
              <w:jc w:val="center"/>
            </w:pPr>
            <w:r>
              <w:rPr>
                <w:position w:val="-28"/>
              </w:rPr>
              <w:object w:dxaOrig="700" w:dyaOrig="660">
                <v:shape id="_x0000_i1038" type="#_x0000_t75" style="width:35.35pt;height:33.35pt" o:ole="">
                  <v:imagedata r:id="rId34" o:title=""/>
                </v:shape>
                <o:OLEObject Type="Embed" ProgID="Equation.3" ShapeID="_x0000_i1038" DrawAspect="Content" ObjectID="_1475732956" r:id="rId35"/>
              </w:object>
            </w:r>
          </w:p>
        </w:tc>
        <w:tc>
          <w:tcPr>
            <w:tcW w:w="7604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00000" w:rsidRDefault="00901444">
            <w:pPr>
              <w:pStyle w:val="Corpsdetexte"/>
              <w:jc w:val="center"/>
            </w:pPr>
            <w:r>
              <w:rPr>
                <w:position w:val="-28"/>
              </w:rPr>
              <w:object w:dxaOrig="740" w:dyaOrig="720">
                <v:shape id="_x0000_i1039" type="#_x0000_t75" style="width:37.35pt;height:36pt" o:ole="">
                  <v:imagedata r:id="rId36" o:title=""/>
                </v:shape>
                <o:OLEObject Type="Embed" ProgID="Equation.3" ShapeID="_x0000_i1039" DrawAspect="Content" ObjectID="_1475732957" r:id="rId37"/>
              </w:object>
            </w:r>
          </w:p>
        </w:tc>
        <w:tc>
          <w:tcPr>
            <w:tcW w:w="7604" w:type="dxa"/>
          </w:tcPr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  <w:p w:rsidR="00000000" w:rsidRDefault="00901444">
            <w:pPr>
              <w:pStyle w:val="Corpsdetexte"/>
            </w:pPr>
          </w:p>
        </w:tc>
      </w:tr>
    </w:tbl>
    <w:p w:rsidR="00000000" w:rsidRDefault="00901444">
      <w:pPr>
        <w:pStyle w:val="Corpsdetexte"/>
        <w:jc w:val="left"/>
      </w:pPr>
      <w:r>
        <w:t>Explain why the restrictions</w:t>
      </w:r>
      <w:r>
        <w:rPr>
          <w:i/>
        </w:rPr>
        <w:t xml:space="preserve"> c </w:t>
      </w:r>
      <w:r>
        <w:rPr>
          <w:i/>
        </w:rPr>
        <w:sym w:font="Symbol" w:char="F0B3"/>
      </w:r>
      <w:r>
        <w:rPr>
          <w:i/>
        </w:rPr>
        <w:t> 0 &amp; d </w:t>
      </w:r>
      <w:r>
        <w:rPr>
          <w:i/>
        </w:rPr>
        <w:sym w:font="Symbol" w:char="F0B3"/>
      </w:r>
      <w:r>
        <w:rPr>
          <w:i/>
        </w:rPr>
        <w:t> 0</w:t>
      </w:r>
      <w:r>
        <w:t xml:space="preserve"> are necessary when considering the given expressions ab</w:t>
      </w:r>
      <w:r>
        <w:t>ove. What other restrictions, if any, apply?</w:t>
      </w:r>
    </w:p>
    <w:p w:rsidR="00000000" w:rsidRDefault="00901444">
      <w:pPr>
        <w:pStyle w:val="Corpsdetexte"/>
        <w:jc w:val="left"/>
      </w:pPr>
    </w:p>
    <w:p w:rsidR="00000000" w:rsidRDefault="00901444">
      <w:pPr>
        <w:pStyle w:val="Corpsdetexte"/>
        <w:jc w:val="left"/>
      </w:pPr>
    </w:p>
    <w:p w:rsidR="00000000" w:rsidRDefault="00901444">
      <w:pPr>
        <w:pStyle w:val="Corpsdetexte"/>
        <w:jc w:val="left"/>
      </w:pPr>
    </w:p>
    <w:p w:rsidR="00000000" w:rsidRDefault="00901444">
      <w:pPr>
        <w:pStyle w:val="Corpsdetexte"/>
        <w:jc w:val="center"/>
      </w:pPr>
      <w:r>
        <w:t>******</w:t>
      </w:r>
    </w:p>
    <w:p w:rsidR="00000000" w:rsidRDefault="00901444">
      <w:pPr>
        <w:pStyle w:val="Corpsdetexte"/>
        <w:spacing w:after="120"/>
        <w:jc w:val="left"/>
      </w:pPr>
      <w:r>
        <w:rPr>
          <w:b/>
        </w:rPr>
        <w:t>Note to teacher.</w:t>
      </w:r>
      <w:r>
        <w:t xml:space="preserve"> In the two cases above, if the calculator were to be used, it would be found that it displays exactly the same result as the input expression – for reasons that are not obvious.  In th</w:t>
      </w:r>
      <w:r>
        <w:t xml:space="preserve">e whole-class discussion, therefore, promote paper-and-pencil work for these two expressions. </w:t>
      </w:r>
    </w:p>
    <w:p w:rsidR="00000000" w:rsidRDefault="00901444">
      <w:pPr>
        <w:pStyle w:val="Corpsdetexte"/>
        <w:jc w:val="center"/>
      </w:pPr>
      <w:r>
        <w:t>******</w:t>
      </w:r>
    </w:p>
    <w:p w:rsidR="00000000" w:rsidRDefault="00901444">
      <w:pPr>
        <w:pStyle w:val="Corpsdetexte"/>
        <w:spacing w:before="120" w:after="12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Part II (10 minutes):</w:t>
      </w:r>
    </w:p>
    <w:p w:rsidR="00000000" w:rsidRDefault="00901444">
      <w:pPr>
        <w:pStyle w:val="Corpsdetexte"/>
        <w:jc w:val="left"/>
      </w:pPr>
      <w:r>
        <w:rPr>
          <w:b/>
        </w:rPr>
        <w:t>Calculator and paper &amp; pencil activity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IIa) What </w:t>
            </w:r>
            <w:r>
              <w:rPr>
                <w:u w:val="single"/>
              </w:rPr>
              <w:t>paper &amp; pencil</w:t>
            </w:r>
            <w:r>
              <w:t xml:space="preserve"> manipulations will rationalize the denominator of the expression </w:t>
            </w:r>
            <w:r>
              <w:rPr>
                <w:position w:val="-28"/>
              </w:rPr>
              <w:object w:dxaOrig="1200" w:dyaOrig="720">
                <v:shape id="_x0000_i1040" type="#_x0000_t75" style="width:60pt;height:36pt" o:ole="">
                  <v:imagedata r:id="rId38" o:title=""/>
                </v:shape>
                <o:OLEObject Type="Embed" ProgID="Equation.3" ShapeID="_x0000_i1040" DrawAspect="Content" ObjectID="_1475732958" r:id="rId39"/>
              </w:object>
            </w:r>
            <w:r>
              <w:t xml:space="preserve">  ?</w:t>
            </w:r>
          </w:p>
          <w:p w:rsidR="00000000" w:rsidRDefault="00901444">
            <w:pPr>
              <w:pStyle w:val="Corpsdetexte"/>
              <w:spacing w:before="120" w:after="120"/>
              <w:jc w:val="left"/>
            </w:pPr>
          </w:p>
          <w:p w:rsidR="00000000" w:rsidRDefault="00901444">
            <w:pPr>
              <w:pStyle w:val="Corpsdetexte"/>
              <w:spacing w:before="120" w:after="120"/>
              <w:jc w:val="left"/>
            </w:pPr>
          </w:p>
          <w:p w:rsidR="00000000" w:rsidRDefault="00901444">
            <w:pPr>
              <w:pStyle w:val="Corpsdetexte"/>
              <w:spacing w:before="120" w:after="120"/>
              <w:jc w:val="left"/>
            </w:pPr>
          </w:p>
          <w:p w:rsidR="00000000" w:rsidRDefault="00901444">
            <w:pPr>
              <w:pStyle w:val="Corpsdetexte"/>
              <w:spacing w:before="120" w:after="120"/>
              <w:jc w:val="left"/>
            </w:pPr>
          </w:p>
        </w:tc>
      </w:tr>
    </w:tbl>
    <w:p w:rsidR="00000000" w:rsidRDefault="00901444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>IIb) What restrictions are necessary when considering the expression in (a)?  Explain why.</w:t>
            </w: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</w:tc>
      </w:tr>
    </w:tbl>
    <w:p w:rsidR="00000000" w:rsidRDefault="00901444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>
              <w:t xml:space="preserve">IIc) Enter the expression </w:t>
            </w:r>
            <w:r>
              <w:rPr>
                <w:position w:val="-28"/>
              </w:rPr>
              <w:object w:dxaOrig="1200" w:dyaOrig="720">
                <v:shape id="_x0000_i1041" type="#_x0000_t75" style="width:60pt;height:36pt" o:ole="">
                  <v:imagedata r:id="rId40" o:title=""/>
                </v:shape>
                <o:OLEObject Type="Embed" ProgID="Equation.3" ShapeID="_x0000_i1041" DrawAspect="Content" ObjectID="_1475732959" r:id="rId41"/>
              </w:object>
            </w:r>
            <w:r>
              <w:t xml:space="preserve"> into your </w:t>
            </w:r>
            <w:r>
              <w:rPr>
                <w:u w:val="single"/>
              </w:rPr>
              <w:t>calculator</w:t>
            </w:r>
            <w:r>
              <w:t xml:space="preserve"> and write down the result it displays.</w:t>
            </w: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</w:tc>
      </w:tr>
    </w:tbl>
    <w:p w:rsidR="00000000" w:rsidRDefault="00901444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left"/>
            </w:pPr>
            <w:r>
              <w:t>IId) If the cal</w:t>
            </w:r>
            <w:r>
              <w:t>culator displays a result that differs from the one you obtained in Part II a), what can you do to reconcile the two?</w:t>
            </w:r>
          </w:p>
          <w:p w:rsidR="00000000" w:rsidRDefault="00901444">
            <w:pPr>
              <w:pStyle w:val="Corpsdetexte"/>
              <w:spacing w:after="120"/>
              <w:jc w:val="left"/>
            </w:pPr>
          </w:p>
          <w:p w:rsidR="00000000" w:rsidRDefault="00901444">
            <w:pPr>
              <w:pStyle w:val="Corpsdetexte"/>
              <w:spacing w:after="120"/>
              <w:jc w:val="left"/>
            </w:pPr>
          </w:p>
        </w:tc>
      </w:tr>
    </w:tbl>
    <w:p w:rsidR="00000000" w:rsidRDefault="00901444">
      <w:pPr>
        <w:pStyle w:val="Corpsdetexte"/>
        <w:spacing w:before="120" w:after="120"/>
        <w:jc w:val="left"/>
      </w:pPr>
      <w:r>
        <w:rPr>
          <w:b/>
        </w:rPr>
        <w:t xml:space="preserve">Note to teacher. </w:t>
      </w:r>
      <w:r>
        <w:t xml:space="preserve">The whole-class discussion should be conducted so as to consolidate the work done thus far. </w:t>
      </w:r>
    </w:p>
    <w:p w:rsidR="00000000" w:rsidRDefault="00901444">
      <w:pPr>
        <w:pStyle w:val="Corpsdetexte"/>
        <w:spacing w:before="120" w:after="120"/>
      </w:pPr>
    </w:p>
    <w:p w:rsidR="00000000" w:rsidRDefault="00901444">
      <w:pPr>
        <w:pStyle w:val="Corpsdetexte"/>
        <w:spacing w:before="120" w:after="12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Part III: A challenge</w:t>
      </w:r>
    </w:p>
    <w:p w:rsidR="00000000" w:rsidRDefault="00901444">
      <w:pPr>
        <w:pStyle w:val="Corpsdetexte"/>
        <w:spacing w:before="120" w:after="120"/>
        <w:jc w:val="center"/>
        <w:rPr>
          <w:b/>
        </w:rPr>
      </w:pPr>
      <w:r>
        <w:rPr>
          <w:b/>
        </w:rPr>
        <w:t>(</w:t>
      </w:r>
      <w:r>
        <w:rPr>
          <w:b/>
        </w:rPr>
        <w:t>paper &amp; pencil activity)</w:t>
      </w:r>
    </w:p>
    <w:p w:rsidR="00000000" w:rsidRDefault="00901444">
      <w:pPr>
        <w:pStyle w:val="Corpsdetexte"/>
        <w:spacing w:before="120" w:after="120"/>
        <w:jc w:val="center"/>
        <w:rPr>
          <w:b/>
        </w:rPr>
      </w:pPr>
    </w:p>
    <w:p w:rsidR="00000000" w:rsidRDefault="00901444">
      <w:pPr>
        <w:pStyle w:val="Corpsdetexte"/>
        <w:spacing w:before="120" w:after="120"/>
        <w:jc w:val="left"/>
      </w:pPr>
      <w:r>
        <w:t xml:space="preserve">We wish to use a strategy similar to the one used thus far to rationalize the denominator of the expression </w:t>
      </w:r>
      <w:r>
        <w:rPr>
          <w:position w:val="-34"/>
        </w:rPr>
        <w:object w:dxaOrig="940" w:dyaOrig="820">
          <v:shape id="_x0000_i1042" type="#_x0000_t75" style="width:47.35pt;height:41.35pt" o:ole="">
            <v:imagedata r:id="rId42" o:title=""/>
          </v:shape>
          <o:OLEObject Type="Embed" ProgID="Equation.3" ShapeID="_x0000_i1042" DrawAspect="Content" ObjectID="_1475732960" r:id="rId43"/>
        </w:object>
      </w:r>
      <w:r>
        <w:t>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t xml:space="preserve">IIIa) Enter the expression </w:t>
            </w:r>
            <w:r>
              <w:rPr>
                <w:position w:val="-34"/>
              </w:rPr>
              <w:object w:dxaOrig="940" w:dyaOrig="820">
                <v:shape id="_x0000_i1043" type="#_x0000_t75" style="width:47.35pt;height:41.35pt" o:ole="">
                  <v:imagedata r:id="rId44" o:title=""/>
                </v:shape>
                <o:OLEObject Type="Embed" ProgID="Equation.3" ShapeID="_x0000_i1043" DrawAspect="Content" ObjectID="_1475732961" r:id="rId45"/>
              </w:object>
            </w:r>
            <w:r>
              <w:t xml:space="preserve"> into the calculator and write down the result </w:t>
            </w:r>
            <w:r>
              <w:t>it displays. What do you notice?</w:t>
            </w: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</w:tc>
      </w:tr>
    </w:tbl>
    <w:p w:rsidR="00000000" w:rsidRDefault="00901444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00000" w:rsidRDefault="00901444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</w:pPr>
            <w:r>
              <w:t xml:space="preserve">IIIb) What paper &amp; pencil calculation can you use to rationalize the denominator of the expression </w:t>
            </w:r>
            <w:r>
              <w:rPr>
                <w:position w:val="-34"/>
              </w:rPr>
              <w:object w:dxaOrig="940" w:dyaOrig="820">
                <v:shape id="_x0000_i1044" type="#_x0000_t75" style="width:47.35pt;height:41.35pt" o:ole="">
                  <v:imagedata r:id="rId46" o:title=""/>
                </v:shape>
                <o:OLEObject Type="Embed" ProgID="Equation.3" ShapeID="_x0000_i1044" DrawAspect="Content" ObjectID="_1475732962" r:id="rId47"/>
              </w:object>
            </w:r>
            <w:r>
              <w:t> ?</w:t>
            </w: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</w:pPr>
          </w:p>
          <w:p w:rsidR="00000000" w:rsidRDefault="00901444">
            <w:pPr>
              <w:pStyle w:val="Corpsdetexte"/>
              <w:spacing w:before="120" w:after="120"/>
              <w:rPr>
                <w:sz w:val="16"/>
              </w:rPr>
            </w:pPr>
          </w:p>
        </w:tc>
      </w:tr>
    </w:tbl>
    <w:p w:rsidR="00000000" w:rsidRDefault="00901444">
      <w:pPr>
        <w:pStyle w:val="Corpsdetexte"/>
      </w:pPr>
    </w:p>
    <w:p w:rsidR="00000000" w:rsidRDefault="00901444">
      <w:pPr>
        <w:pStyle w:val="Corpsdetexte"/>
        <w:jc w:val="center"/>
      </w:pPr>
      <w:r>
        <w:t>******</w:t>
      </w:r>
    </w:p>
    <w:p w:rsidR="00000000" w:rsidRDefault="00901444">
      <w:pPr>
        <w:pStyle w:val="Corpsdetexte"/>
      </w:pPr>
      <w:r>
        <w:rPr>
          <w:b/>
        </w:rPr>
        <w:t>Note to teacher</w:t>
      </w:r>
      <w:r>
        <w:t>. Here, the calculator does not simplify the given expression. W</w:t>
      </w:r>
      <w:r>
        <w:t xml:space="preserve">e could propose that the multiplication be done in parts: First, the product of numerators </w:t>
      </w:r>
      <w:r>
        <w:rPr>
          <w:position w:val="-8"/>
        </w:rPr>
        <w:object w:dxaOrig="1939" w:dyaOrig="420">
          <v:shape id="_x0000_i1045" type="#_x0000_t75" style="width:96.65pt;height:21.35pt" o:ole="">
            <v:imagedata r:id="rId48" o:title=""/>
          </v:shape>
          <o:OLEObject Type="Embed" ProgID="Equation.3" ShapeID="_x0000_i1045" DrawAspect="Content" ObjectID="_1475732963" r:id="rId49"/>
        </w:object>
      </w:r>
      <w:r>
        <w:t xml:space="preserve">, then the product of denominators </w:t>
      </w:r>
      <w:r>
        <w:rPr>
          <w:position w:val="-8"/>
        </w:rPr>
        <w:object w:dxaOrig="1939" w:dyaOrig="420">
          <v:shape id="_x0000_i1046" type="#_x0000_t75" style="width:96.65pt;height:21.35pt" o:ole="">
            <v:imagedata r:id="rId50" o:title=""/>
          </v:shape>
          <o:OLEObject Type="Embed" ProgID="Equation.3" ShapeID="_x0000_i1046" DrawAspect="Content" ObjectID="_1475732964" r:id="rId51"/>
        </w:object>
      </w:r>
      <w:r>
        <w:t>, and, finally, divide the two results obtained. This produces the following display</w:t>
      </w:r>
      <w:r>
        <w:t>s:</w:t>
      </w:r>
    </w:p>
    <w:p w:rsidR="00000000" w:rsidRDefault="00901444">
      <w:pPr>
        <w:pStyle w:val="Corpsdetexte"/>
        <w:spacing w:before="120" w:after="120"/>
        <w:jc w:val="center"/>
        <w:rPr>
          <w:b/>
        </w:rPr>
      </w:pPr>
      <w:r>
        <w:rPr>
          <w:lang w:val="fr-FR"/>
        </w:rPr>
        <w:drawing>
          <wp:inline distT="0" distB="0" distL="0" distR="0">
            <wp:extent cx="2286000" cy="12192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lang w:val="fr-FR"/>
        </w:rPr>
        <w:drawing>
          <wp:inline distT="0" distB="0" distL="0" distR="0">
            <wp:extent cx="2286000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1444">
      <w:pPr>
        <w:pStyle w:val="Corpsdetexte"/>
        <w:spacing w:before="240" w:after="120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Something to pay attention to: the CAS sometimes does not do everything</w:t>
      </w:r>
    </w:p>
    <w:p w:rsidR="00000000" w:rsidRDefault="00901444">
      <w:pPr>
        <w:pStyle w:val="Corpsdetexte"/>
      </w:pPr>
      <w:r>
        <w:t>If we do think that this activity is an appropriate one, there are a few things to be attentive to – one concerns the results produced by the calculator. There are</w:t>
      </w:r>
      <w:r>
        <w:t xml:space="preserve"> numerous procedures that students can employ in this activity. For example, representing the division of the two radicals as one radical (with the division under the radical sign):</w:t>
      </w:r>
    </w:p>
    <w:p w:rsidR="00000000" w:rsidRDefault="00901444">
      <w:pPr>
        <w:pStyle w:val="Corpsdetexte"/>
      </w:pPr>
    </w:p>
    <w:p w:rsidR="00000000" w:rsidRDefault="00901444">
      <w:pPr>
        <w:pStyle w:val="Corpsdetexte"/>
        <w:jc w:val="center"/>
      </w:pPr>
      <w:r>
        <w:rPr>
          <w:lang w:val="fr-FR"/>
        </w:rPr>
        <w:drawing>
          <wp:inline distT="0" distB="0" distL="0" distR="0">
            <wp:extent cx="2286000" cy="12192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1444">
      <w:pPr>
        <w:pStyle w:val="Corpsdetexte"/>
        <w:spacing w:before="120"/>
      </w:pPr>
      <w:r>
        <w:t>Now, it is possible that after a whole-class discussion students will i</w:t>
      </w:r>
      <w:r>
        <w:t xml:space="preserve">nsist on the equivalence of the expressions obtained (i.e., </w:t>
      </w:r>
      <w:r>
        <w:rPr>
          <w:position w:val="-6"/>
        </w:rPr>
        <w:object w:dxaOrig="1020" w:dyaOrig="360">
          <v:shape id="_x0000_i1050" type="#_x0000_t75" style="width:51.35pt;height:18pt" o:ole="">
            <v:imagedata r:id="rId55" o:title=""/>
          </v:shape>
          <o:OLEObject Type="Embed" ProgID="Equation.3" ShapeID="_x0000_i1050" DrawAspect="Content" ObjectID="_1475732965" r:id="rId56"/>
        </w:object>
      </w:r>
      <w:r>
        <w:t xml:space="preserve"> and </w:t>
      </w:r>
      <w:r>
        <w:rPr>
          <w:position w:val="-4"/>
        </w:rPr>
        <w:object w:dxaOrig="680" w:dyaOrig="300">
          <v:shape id="_x0000_i1051" type="#_x0000_t75" style="width:34pt;height:15.35pt" o:ole="">
            <v:imagedata r:id="rId57" o:title=""/>
          </v:shape>
          <o:OLEObject Type="Embed" ProgID="Equation.3" ShapeID="_x0000_i1051" DrawAspect="Content" ObjectID="_1475732966" r:id="rId58"/>
        </w:object>
      </w:r>
      <w:r>
        <w:t>). If they use the calculator to verify this equivalence, they might be confronted with unexpected and incorrect results! The two tests displayed</w:t>
      </w:r>
      <w:r>
        <w:t xml:space="preserve"> in the screen image below demonstrate what appears to be a calculator bug.  We would thus not encourage students to verify these equivalences with the CAS.</w:t>
      </w:r>
    </w:p>
    <w:p w:rsidR="00000000" w:rsidRDefault="00901444">
      <w:pPr>
        <w:pStyle w:val="Corpsdetexte"/>
        <w:spacing w:before="120" w:after="120"/>
        <w:jc w:val="center"/>
      </w:pPr>
      <w:r>
        <w:rPr>
          <w:lang w:val="fr-FR"/>
        </w:rPr>
        <w:drawing>
          <wp:inline distT="0" distB="0" distL="0" distR="0">
            <wp:extent cx="2286000" cy="12192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01444">
      <w:pPr>
        <w:pStyle w:val="Corpsdetexte"/>
        <w:spacing w:before="240" w:after="240"/>
      </w:pPr>
      <w:r>
        <w:t>On the other hand, the following equivalence is handled correctly by the CAS (see the screen imag</w:t>
      </w:r>
      <w:r>
        <w:t>e below). Nevertheless, it might be advisable to verify this equivalence with paper &amp; pencil only.</w:t>
      </w:r>
    </w:p>
    <w:p w:rsidR="00000000" w:rsidRDefault="00901444">
      <w:pPr>
        <w:pStyle w:val="Corpsdetexte"/>
        <w:jc w:val="center"/>
      </w:pPr>
      <w:r>
        <w:rPr>
          <w:lang w:val="fr-FR"/>
        </w:rPr>
        <w:drawing>
          <wp:inline distT="0" distB="0" distL="0" distR="0">
            <wp:extent cx="2286000" cy="12192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headerReference w:type="default" r:id="rId61"/>
      <w:footerReference w:type="even" r:id="rId62"/>
      <w:footerReference w:type="default" r:id="rId6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1444">
      <w:r>
        <w:separator/>
      </w:r>
    </w:p>
  </w:endnote>
  <w:endnote w:type="continuationSeparator" w:id="0">
    <w:p w:rsidR="00000000" w:rsidRDefault="0090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144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0000" w:rsidRDefault="0090144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1444">
    <w:pPr>
      <w:pStyle w:val="Pieddepage"/>
      <w:framePr w:wrap="around" w:vAnchor="text" w:hAnchor="margin" w:xAlign="right" w:y="1"/>
      <w:rPr>
        <w:rStyle w:val="Numrodepage"/>
      </w:rPr>
    </w:pPr>
  </w:p>
  <w:p w:rsidR="00000000" w:rsidRDefault="00901444">
    <w:pPr>
      <w:pStyle w:val="Pieddepage"/>
      <w:ind w:right="360"/>
    </w:pPr>
    <w:r>
      <w:rPr>
        <w:rStyle w:val="Numrodepage"/>
        <w:sz w:val="22"/>
      </w:rPr>
      <w:t>©2007, APTE Project (PI: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>
      <w:rPr>
        <w:rStyle w:val="Numrodepage"/>
        <w:sz w:val="22"/>
      </w:rPr>
      <w:t>6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1444">
      <w:r>
        <w:separator/>
      </w:r>
    </w:p>
  </w:footnote>
  <w:footnote w:type="continuationSeparator" w:id="0">
    <w:p w:rsidR="00000000" w:rsidRDefault="009014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01444">
    <w:pPr>
      <w:pStyle w:val="En-tte"/>
      <w:rPr>
        <w:sz w:val="20"/>
      </w:rPr>
    </w:pPr>
    <w:r>
      <w:rPr>
        <w:sz w:val="20"/>
      </w:rPr>
      <w:t xml:space="preserve">Rationalizing denominators – version of October 5, 2004 </w:t>
    </w:r>
    <w:r>
      <w:rPr>
        <w:sz w:val="20"/>
      </w:rPr>
      <w:tab/>
      <w:t>teacher version</w:t>
    </w:r>
    <w:r>
      <w:rPr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 w:tplc="0C0A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 w:tplc="0C0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44"/>
    <w:rsid w:val="0090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character" w:styleId="Marquedannotation">
    <w:name w:val="annotation reference"/>
    <w:basedOn w:val="Policepardfaut"/>
    <w:rPr>
      <w:sz w:val="16"/>
    </w:rPr>
  </w:style>
  <w:style w:type="paragraph" w:styleId="Commentaire">
    <w:name w:val="annotation text"/>
    <w:basedOn w:val="Normal"/>
    <w:rPr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Retraitcorpsdetexte">
    <w:name w:val="Body Text Indent"/>
    <w:basedOn w:val="Normal"/>
    <w:pPr>
      <w:ind w:left="364" w:hanging="378"/>
      <w:jc w:val="both"/>
    </w:pPr>
  </w:style>
  <w:style w:type="paragraph" w:styleId="Retraitcorpsdetexte2">
    <w:name w:val="Body Text Indent 2"/>
    <w:basedOn w:val="Normal"/>
    <w:pPr>
      <w:ind w:left="364" w:hanging="364"/>
      <w:jc w:val="both"/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63" Type="http://schemas.openxmlformats.org/officeDocument/2006/relationships/footer" Target="footer2.xml"/><Relationship Id="rId64" Type="http://schemas.openxmlformats.org/officeDocument/2006/relationships/fontTable" Target="fontTable.xml"/><Relationship Id="rId65" Type="http://schemas.openxmlformats.org/officeDocument/2006/relationships/theme" Target="theme/theme1.xml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22.bin"/><Relationship Id="rId52" Type="http://schemas.openxmlformats.org/officeDocument/2006/relationships/image" Target="media/image23.png"/><Relationship Id="rId53" Type="http://schemas.openxmlformats.org/officeDocument/2006/relationships/image" Target="media/image24.png"/><Relationship Id="rId54" Type="http://schemas.openxmlformats.org/officeDocument/2006/relationships/image" Target="media/image25.png"/><Relationship Id="rId55" Type="http://schemas.openxmlformats.org/officeDocument/2006/relationships/image" Target="media/image26.emf"/><Relationship Id="rId56" Type="http://schemas.openxmlformats.org/officeDocument/2006/relationships/oleObject" Target="embeddings/Microsoft_Equation23.bin"/><Relationship Id="rId57" Type="http://schemas.openxmlformats.org/officeDocument/2006/relationships/image" Target="media/image27.emf"/><Relationship Id="rId58" Type="http://schemas.openxmlformats.org/officeDocument/2006/relationships/oleObject" Target="embeddings/Microsoft_Equation24.bin"/><Relationship Id="rId59" Type="http://schemas.openxmlformats.org/officeDocument/2006/relationships/image" Target="media/image28.png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7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8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9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20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2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30" Type="http://schemas.openxmlformats.org/officeDocument/2006/relationships/image" Target="media/image12.emf"/><Relationship Id="rId31" Type="http://schemas.openxmlformats.org/officeDocument/2006/relationships/oleObject" Target="embeddings/Microsoft_Equation12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3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4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5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6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8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9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10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11.bin"/><Relationship Id="rId60" Type="http://schemas.openxmlformats.org/officeDocument/2006/relationships/image" Target="media/image29.png"/><Relationship Id="rId61" Type="http://schemas.openxmlformats.org/officeDocument/2006/relationships/header" Target="header1.xml"/><Relationship Id="rId62" Type="http://schemas.openxmlformats.org/officeDocument/2006/relationships/footer" Target="footer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882</Words>
  <Characters>4851</Characters>
  <Application>Microsoft Macintosh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Activités, thème factorisation</vt:lpstr>
      <vt:lpstr>Activités, thème factorisation</vt:lpstr>
      <vt:lpstr>Activités, thème factorisation</vt:lpstr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 </dc:creator>
  <cp:keywords/>
  <dc:description/>
  <cp:lastModifiedBy>Carolyn Kieran-Sauvé</cp:lastModifiedBy>
  <cp:revision>2</cp:revision>
  <cp:lastPrinted>2004-10-05T20:49:00Z</cp:lastPrinted>
  <dcterms:created xsi:type="dcterms:W3CDTF">2018-10-24T12:58:00Z</dcterms:created>
  <dcterms:modified xsi:type="dcterms:W3CDTF">2018-10-24T12:58:00Z</dcterms:modified>
</cp:coreProperties>
</file>